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A6B4" w14:textId="38EAFEE8" w:rsidR="006000BF" w:rsidRDefault="006000BF" w:rsidP="006000BF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41EEE9" wp14:editId="38408CA1">
            <wp:simplePos x="0" y="0"/>
            <wp:positionH relativeFrom="page">
              <wp:posOffset>5257800</wp:posOffset>
            </wp:positionH>
            <wp:positionV relativeFrom="paragraph">
              <wp:posOffset>-409575</wp:posOffset>
            </wp:positionV>
            <wp:extent cx="1877060" cy="685165"/>
            <wp:effectExtent l="0" t="0" r="889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9FA35" w14:textId="77777777" w:rsidR="006000BF" w:rsidRDefault="006000BF" w:rsidP="006000BF">
      <w:pPr>
        <w:rPr>
          <w:b/>
        </w:rPr>
      </w:pPr>
    </w:p>
    <w:p w14:paraId="1F5FC1A6" w14:textId="77777777" w:rsidR="006000BF" w:rsidRDefault="006000BF" w:rsidP="006000BF">
      <w:pPr>
        <w:rPr>
          <w:b/>
        </w:rPr>
      </w:pPr>
    </w:p>
    <w:p w14:paraId="6F66A2C8" w14:textId="77777777" w:rsidR="00676309" w:rsidRPr="008660D0" w:rsidRDefault="00676309" w:rsidP="006000BF">
      <w:pPr>
        <w:rPr>
          <w:b/>
          <w:sz w:val="28"/>
        </w:rPr>
      </w:pPr>
      <w:r w:rsidRPr="008660D0">
        <w:rPr>
          <w:b/>
          <w:sz w:val="28"/>
        </w:rPr>
        <w:t>FEDERAL EMERGENCY MANAGEMENT AGENCY (FEMA)</w:t>
      </w:r>
    </w:p>
    <w:p w14:paraId="722E5D41" w14:textId="77777777" w:rsidR="00676309" w:rsidRPr="008660D0" w:rsidRDefault="00676309" w:rsidP="006000BF">
      <w:pPr>
        <w:rPr>
          <w:b/>
          <w:sz w:val="28"/>
        </w:rPr>
      </w:pPr>
      <w:r w:rsidRPr="008660D0">
        <w:rPr>
          <w:b/>
          <w:sz w:val="28"/>
        </w:rPr>
        <w:t>FEDERAL INSURANCE MITIGATION ADMINISTRATION (FIMA)</w:t>
      </w:r>
    </w:p>
    <w:p w14:paraId="15F64B16" w14:textId="64EE4544" w:rsidR="00676309" w:rsidRPr="008660D0" w:rsidRDefault="00726B78" w:rsidP="006000BF">
      <w:pPr>
        <w:rPr>
          <w:b/>
          <w:sz w:val="28"/>
          <w:u w:val="single"/>
        </w:rPr>
      </w:pPr>
      <w:r w:rsidRPr="008660D0">
        <w:rPr>
          <w:b/>
          <w:sz w:val="28"/>
          <w:u w:val="single"/>
        </w:rPr>
        <w:t>APPEAL DECISION</w:t>
      </w:r>
    </w:p>
    <w:p w14:paraId="72A4E757" w14:textId="77777777" w:rsidR="006000BF" w:rsidRPr="008660D0" w:rsidRDefault="006000BF" w:rsidP="006000BF">
      <w:pPr>
        <w:rPr>
          <w:sz w:val="24"/>
        </w:rPr>
      </w:pPr>
    </w:p>
    <w:p w14:paraId="5793FE42" w14:textId="32B47101" w:rsidR="00676309" w:rsidRPr="00B22670" w:rsidRDefault="006000BF" w:rsidP="006000BF">
      <w:pPr>
        <w:rPr>
          <w:i/>
          <w:sz w:val="24"/>
        </w:rPr>
      </w:pPr>
      <w:r w:rsidRPr="008660D0">
        <w:rPr>
          <w:i/>
          <w:sz w:val="24"/>
        </w:rPr>
        <w:t xml:space="preserve">FEMA Flood Insurance Appeal Decision </w:t>
      </w:r>
      <w:r w:rsidR="00A170E2">
        <w:rPr>
          <w:i/>
          <w:sz w:val="24"/>
        </w:rPr>
        <w:t>#</w:t>
      </w:r>
      <w:r w:rsidR="00B22670">
        <w:rPr>
          <w:i/>
          <w:sz w:val="24"/>
        </w:rPr>
        <w:t>A2</w:t>
      </w:r>
    </w:p>
    <w:p w14:paraId="6A3EFA02" w14:textId="77777777" w:rsidR="00BD6207" w:rsidRPr="00341C31" w:rsidRDefault="00BD6207" w:rsidP="00A92DE0"/>
    <w:p w14:paraId="30208BAF" w14:textId="4FEE2590" w:rsidR="00BD6207" w:rsidRPr="00341C31" w:rsidRDefault="00BD6207" w:rsidP="00BD6207">
      <w:pPr>
        <w:rPr>
          <w:rFonts w:ascii="Franklin Gothic Demi" w:hAnsi="Franklin Gothic Demi"/>
          <w:color w:val="002060"/>
          <w:sz w:val="28"/>
        </w:rPr>
      </w:pPr>
      <w:r>
        <w:rPr>
          <w:rFonts w:ascii="Franklin Gothic Demi" w:hAnsi="Franklin Gothic Demi"/>
          <w:color w:val="002060"/>
          <w:sz w:val="28"/>
        </w:rPr>
        <w:t>OVERVIEW</w:t>
      </w:r>
    </w:p>
    <w:p w14:paraId="39360884" w14:textId="5B8683B9" w:rsidR="006000BF" w:rsidRPr="00BD6207" w:rsidRDefault="00BD6207" w:rsidP="006000BF">
      <w:r w:rsidRPr="00341C31">
        <w:rPr>
          <w:rFonts w:ascii="Franklin Gothic Demi" w:hAnsi="Franklin Gothic Demi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2D4F1" wp14:editId="2CBFF77F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4C987" id="Straight Connector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6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" strokecolor="#002060">
                <v:stroke joinstyle="miter"/>
              </v:line>
            </w:pict>
          </mc:Fallback>
        </mc:AlternateContent>
      </w:r>
    </w:p>
    <w:p w14:paraId="4B5B185E" w14:textId="05514B79" w:rsidR="00F60634" w:rsidRPr="006146EF" w:rsidRDefault="00F60634" w:rsidP="00332A68">
      <w:pPr>
        <w:spacing w:before="32" w:line="240" w:lineRule="auto"/>
        <w:rPr>
          <w:rFonts w:eastAsia="Times New Roman" w:cs="Times New Roman"/>
        </w:rPr>
      </w:pPr>
      <w:r w:rsidRPr="005D0F5D">
        <w:rPr>
          <w:rFonts w:eastAsia="Times New Roman" w:cs="Times New Roman"/>
        </w:rPr>
        <w:t>T</w:t>
      </w:r>
      <w:r w:rsidRPr="006146EF">
        <w:rPr>
          <w:rFonts w:eastAsia="Times New Roman" w:cs="Times New Roman"/>
        </w:rPr>
        <w:t>he</w:t>
      </w:r>
      <w:r w:rsidRPr="005D0F5D">
        <w:rPr>
          <w:rFonts w:eastAsia="Times New Roman" w:cs="Times New Roman"/>
        </w:rPr>
        <w:t xml:space="preserve"> </w:t>
      </w:r>
      <w:r w:rsidRPr="006146EF">
        <w:rPr>
          <w:rFonts w:eastAsia="Times New Roman" w:cs="Times New Roman"/>
        </w:rPr>
        <w:t>po</w:t>
      </w:r>
      <w:r w:rsidRPr="005D0F5D">
        <w:rPr>
          <w:rFonts w:eastAsia="Times New Roman" w:cs="Times New Roman"/>
        </w:rPr>
        <w:t>li</w:t>
      </w:r>
      <w:r w:rsidRPr="006146EF">
        <w:rPr>
          <w:rFonts w:eastAsia="Times New Roman" w:cs="Times New Roman"/>
        </w:rPr>
        <w:t>c</w:t>
      </w:r>
      <w:r w:rsidRPr="005D0F5D">
        <w:rPr>
          <w:rFonts w:eastAsia="Times New Roman" w:cs="Times New Roman"/>
        </w:rPr>
        <w:t>y</w:t>
      </w:r>
      <w:r w:rsidRPr="006146EF">
        <w:rPr>
          <w:rFonts w:eastAsia="Times New Roman" w:cs="Times New Roman"/>
        </w:rPr>
        <w:t>ho</w:t>
      </w:r>
      <w:r w:rsidRPr="005D0F5D">
        <w:rPr>
          <w:rFonts w:eastAsia="Times New Roman" w:cs="Times New Roman"/>
        </w:rPr>
        <w:t>ld</w:t>
      </w:r>
      <w:r w:rsidRPr="006146EF">
        <w:rPr>
          <w:rFonts w:eastAsia="Times New Roman" w:cs="Times New Roman"/>
        </w:rPr>
        <w:t>er</w:t>
      </w:r>
      <w:r w:rsidRPr="005D0F5D">
        <w:rPr>
          <w:rFonts w:eastAsia="Times New Roman" w:cs="Times New Roman"/>
        </w:rPr>
        <w:t xml:space="preserve"> </w:t>
      </w:r>
      <w:r w:rsidR="00A170E2">
        <w:rPr>
          <w:rFonts w:eastAsia="Times New Roman" w:cs="Times New Roman"/>
        </w:rPr>
        <w:t xml:space="preserve">through </w:t>
      </w:r>
      <w:r w:rsidR="008B1E92">
        <w:rPr>
          <w:rFonts w:eastAsia="Times New Roman" w:cs="Times New Roman"/>
        </w:rPr>
        <w:t>their</w:t>
      </w:r>
      <w:r w:rsidR="00A170E2">
        <w:rPr>
          <w:rFonts w:eastAsia="Times New Roman" w:cs="Times New Roman"/>
        </w:rPr>
        <w:t xml:space="preserve"> representative (hereinafter “policyholder”) </w:t>
      </w:r>
      <w:r w:rsidR="00332A68" w:rsidRPr="006146EF">
        <w:rPr>
          <w:rFonts w:eastAsia="Times New Roman" w:cs="Times New Roman"/>
        </w:rPr>
        <w:t xml:space="preserve">filed an appeal </w:t>
      </w:r>
      <w:r w:rsidR="00B22670">
        <w:rPr>
          <w:rFonts w:eastAsia="Times New Roman" w:cs="Times New Roman"/>
        </w:rPr>
        <w:t>in April 2021</w:t>
      </w:r>
      <w:r w:rsidR="003820CB" w:rsidRPr="006146EF">
        <w:rPr>
          <w:rFonts w:eastAsia="Times New Roman" w:cs="Times New Roman"/>
        </w:rPr>
        <w:t>,</w:t>
      </w:r>
      <w:r w:rsidR="00D02B9A" w:rsidRPr="006146EF">
        <w:rPr>
          <w:rFonts w:eastAsia="Times New Roman" w:cs="Times New Roman"/>
        </w:rPr>
        <w:t xml:space="preserve"> </w:t>
      </w:r>
      <w:r w:rsidR="00332A68" w:rsidRPr="006146EF">
        <w:rPr>
          <w:rFonts w:eastAsia="Times New Roman" w:cs="Times New Roman"/>
        </w:rPr>
        <w:t xml:space="preserve">alleging </w:t>
      </w:r>
      <w:r w:rsidRPr="005D0F5D">
        <w:rPr>
          <w:rFonts w:eastAsia="Times New Roman" w:cs="Times New Roman"/>
        </w:rPr>
        <w:t>t</w:t>
      </w:r>
      <w:r w:rsidRPr="006146EF">
        <w:rPr>
          <w:rFonts w:eastAsia="Times New Roman" w:cs="Times New Roman"/>
        </w:rPr>
        <w:t>he</w:t>
      </w:r>
      <w:r w:rsidR="008F6C54" w:rsidRPr="006146EF">
        <w:rPr>
          <w:rFonts w:eastAsia="Times New Roman" w:cs="Times New Roman"/>
        </w:rPr>
        <w:t>ir</w:t>
      </w:r>
      <w:r w:rsidRPr="005D0F5D">
        <w:rPr>
          <w:rFonts w:eastAsia="Times New Roman" w:cs="Times New Roman"/>
        </w:rPr>
        <w:t xml:space="preserve"> fl</w:t>
      </w:r>
      <w:r w:rsidRPr="006146EF">
        <w:rPr>
          <w:rFonts w:eastAsia="Times New Roman" w:cs="Times New Roman"/>
        </w:rPr>
        <w:t>o</w:t>
      </w:r>
      <w:r w:rsidRPr="005D0F5D">
        <w:rPr>
          <w:rFonts w:eastAsia="Times New Roman" w:cs="Times New Roman"/>
        </w:rPr>
        <w:t>o</w:t>
      </w:r>
      <w:r w:rsidRPr="006146EF">
        <w:rPr>
          <w:rFonts w:eastAsia="Times New Roman" w:cs="Times New Roman"/>
        </w:rPr>
        <w:t xml:space="preserve">d </w:t>
      </w:r>
      <w:r w:rsidRPr="005D0F5D">
        <w:rPr>
          <w:rFonts w:eastAsia="Times New Roman" w:cs="Times New Roman"/>
        </w:rPr>
        <w:t>ins</w:t>
      </w:r>
      <w:r w:rsidRPr="006146EF">
        <w:rPr>
          <w:rFonts w:eastAsia="Times New Roman" w:cs="Times New Roman"/>
        </w:rPr>
        <w:t>u</w:t>
      </w:r>
      <w:r w:rsidRPr="005D0F5D">
        <w:rPr>
          <w:rFonts w:eastAsia="Times New Roman" w:cs="Times New Roman"/>
        </w:rPr>
        <w:t>r</w:t>
      </w:r>
      <w:r w:rsidRPr="006146EF">
        <w:rPr>
          <w:rFonts w:eastAsia="Times New Roman" w:cs="Times New Roman"/>
        </w:rPr>
        <w:t>ance</w:t>
      </w:r>
      <w:r w:rsidRPr="005D0F5D">
        <w:rPr>
          <w:rFonts w:eastAsia="Times New Roman" w:cs="Times New Roman"/>
        </w:rPr>
        <w:t xml:space="preserve"> </w:t>
      </w:r>
      <w:r w:rsidRPr="006146EF">
        <w:rPr>
          <w:rFonts w:eastAsia="Times New Roman" w:cs="Times New Roman"/>
        </w:rPr>
        <w:t>c</w:t>
      </w:r>
      <w:r w:rsidRPr="005D0F5D">
        <w:rPr>
          <w:rFonts w:eastAsia="Times New Roman" w:cs="Times New Roman"/>
        </w:rPr>
        <w:t>arri</w:t>
      </w:r>
      <w:r w:rsidRPr="006146EF">
        <w:rPr>
          <w:rFonts w:eastAsia="Times New Roman" w:cs="Times New Roman"/>
        </w:rPr>
        <w:t>e</w:t>
      </w:r>
      <w:r w:rsidRPr="005D0F5D">
        <w:rPr>
          <w:rFonts w:eastAsia="Times New Roman" w:cs="Times New Roman"/>
        </w:rPr>
        <w:t>r (</w:t>
      </w:r>
      <w:r w:rsidRPr="006146EF">
        <w:rPr>
          <w:rFonts w:eastAsia="Times New Roman" w:cs="Times New Roman"/>
        </w:rPr>
        <w:t>h</w:t>
      </w:r>
      <w:r w:rsidRPr="005D0F5D">
        <w:rPr>
          <w:rFonts w:eastAsia="Times New Roman" w:cs="Times New Roman"/>
        </w:rPr>
        <w:t>erei</w:t>
      </w:r>
      <w:r w:rsidRPr="006146EF">
        <w:rPr>
          <w:rFonts w:eastAsia="Times New Roman" w:cs="Times New Roman"/>
        </w:rPr>
        <w:t>n</w:t>
      </w:r>
      <w:r w:rsidRPr="005D0F5D">
        <w:rPr>
          <w:rFonts w:eastAsia="Times New Roman" w:cs="Times New Roman"/>
        </w:rPr>
        <w:t>afte</w:t>
      </w:r>
      <w:r w:rsidRPr="006146EF">
        <w:rPr>
          <w:rFonts w:eastAsia="Times New Roman" w:cs="Times New Roman"/>
        </w:rPr>
        <w:t>r</w:t>
      </w:r>
      <w:r w:rsidRPr="005D0F5D">
        <w:rPr>
          <w:rFonts w:eastAsia="Times New Roman" w:cs="Times New Roman"/>
        </w:rPr>
        <w:t xml:space="preserve"> “i</w:t>
      </w:r>
      <w:r w:rsidRPr="006146EF">
        <w:rPr>
          <w:rFonts w:eastAsia="Times New Roman" w:cs="Times New Roman"/>
        </w:rPr>
        <w:t>n</w:t>
      </w:r>
      <w:r w:rsidRPr="005D0F5D">
        <w:rPr>
          <w:rFonts w:eastAsia="Times New Roman" w:cs="Times New Roman"/>
        </w:rPr>
        <w:t>surer”</w:t>
      </w:r>
      <w:r w:rsidRPr="006146EF">
        <w:rPr>
          <w:rFonts w:eastAsia="Times New Roman" w:cs="Times New Roman"/>
        </w:rPr>
        <w:t>)</w:t>
      </w:r>
      <w:r w:rsidRPr="005D0F5D">
        <w:rPr>
          <w:rFonts w:eastAsia="Times New Roman" w:cs="Times New Roman"/>
        </w:rPr>
        <w:t xml:space="preserve"> </w:t>
      </w:r>
      <w:r w:rsidR="00332A68" w:rsidRPr="005D0F5D">
        <w:rPr>
          <w:rFonts w:eastAsia="Times New Roman" w:cs="Times New Roman"/>
        </w:rPr>
        <w:t xml:space="preserve">improperly denied </w:t>
      </w:r>
      <w:r w:rsidR="000A30D5" w:rsidRPr="005D0F5D">
        <w:rPr>
          <w:rFonts w:eastAsia="Times New Roman" w:cs="Times New Roman"/>
        </w:rPr>
        <w:t>part</w:t>
      </w:r>
      <w:r w:rsidR="00332A68" w:rsidRPr="005D0F5D">
        <w:rPr>
          <w:rFonts w:eastAsia="Times New Roman" w:cs="Times New Roman"/>
        </w:rPr>
        <w:t xml:space="preserve"> of </w:t>
      </w:r>
      <w:r w:rsidR="00EC2D27" w:rsidRPr="005D0F5D">
        <w:rPr>
          <w:rFonts w:eastAsia="Times New Roman" w:cs="Times New Roman"/>
        </w:rPr>
        <w:t>their</w:t>
      </w:r>
      <w:r w:rsidR="00BD6207" w:rsidRPr="005D0F5D">
        <w:rPr>
          <w:rFonts w:eastAsia="Times New Roman" w:cs="Times New Roman"/>
        </w:rPr>
        <w:t xml:space="preserve"> </w:t>
      </w:r>
      <w:r w:rsidRPr="005D0F5D">
        <w:rPr>
          <w:rFonts w:eastAsia="Times New Roman" w:cs="Times New Roman"/>
        </w:rPr>
        <w:t>cl</w:t>
      </w:r>
      <w:r w:rsidRPr="006146EF">
        <w:rPr>
          <w:rFonts w:eastAsia="Times New Roman" w:cs="Times New Roman"/>
        </w:rPr>
        <w:t>a</w:t>
      </w:r>
      <w:r w:rsidRPr="005D0F5D">
        <w:rPr>
          <w:rFonts w:eastAsia="Times New Roman" w:cs="Times New Roman"/>
        </w:rPr>
        <w:t>i</w:t>
      </w:r>
      <w:r w:rsidRPr="006146EF">
        <w:rPr>
          <w:rFonts w:eastAsia="Times New Roman" w:cs="Times New Roman"/>
        </w:rPr>
        <w:t>m</w:t>
      </w:r>
      <w:r w:rsidRPr="005D0F5D">
        <w:rPr>
          <w:rFonts w:eastAsia="Times New Roman" w:cs="Times New Roman"/>
        </w:rPr>
        <w:t xml:space="preserve"> </w:t>
      </w:r>
      <w:r w:rsidRPr="006146EF">
        <w:rPr>
          <w:rFonts w:eastAsia="Times New Roman" w:cs="Times New Roman"/>
        </w:rPr>
        <w:t>under</w:t>
      </w:r>
      <w:r w:rsidRPr="005D0F5D">
        <w:rPr>
          <w:rFonts w:eastAsia="Times New Roman" w:cs="Times New Roman"/>
        </w:rPr>
        <w:t xml:space="preserve"> th</w:t>
      </w:r>
      <w:r w:rsidRPr="006146EF">
        <w:rPr>
          <w:rFonts w:eastAsia="Times New Roman" w:cs="Times New Roman"/>
        </w:rPr>
        <w:t>e</w:t>
      </w:r>
      <w:r w:rsidR="00A550AF" w:rsidRPr="006146EF">
        <w:rPr>
          <w:rFonts w:eastAsia="Times New Roman" w:cs="Times New Roman"/>
        </w:rPr>
        <w:t xml:space="preserve"> </w:t>
      </w:r>
      <w:r w:rsidRPr="006146EF">
        <w:rPr>
          <w:rFonts w:eastAsia="Times New Roman" w:cs="Times New Roman"/>
        </w:rPr>
        <w:t>S</w:t>
      </w:r>
      <w:r w:rsidRPr="005D0F5D">
        <w:rPr>
          <w:rFonts w:eastAsia="Times New Roman" w:cs="Times New Roman"/>
        </w:rPr>
        <w:t>t</w:t>
      </w:r>
      <w:r w:rsidRPr="006146EF">
        <w:rPr>
          <w:rFonts w:eastAsia="Times New Roman" w:cs="Times New Roman"/>
        </w:rPr>
        <w:t>and</w:t>
      </w:r>
      <w:r w:rsidRPr="005D0F5D">
        <w:rPr>
          <w:rFonts w:eastAsia="Times New Roman" w:cs="Times New Roman"/>
        </w:rPr>
        <w:t>ar</w:t>
      </w:r>
      <w:r w:rsidRPr="006146EF">
        <w:rPr>
          <w:rFonts w:eastAsia="Times New Roman" w:cs="Times New Roman"/>
        </w:rPr>
        <w:t xml:space="preserve">d </w:t>
      </w:r>
      <w:r w:rsidRPr="005D0F5D">
        <w:rPr>
          <w:rFonts w:eastAsia="Times New Roman" w:cs="Times New Roman"/>
        </w:rPr>
        <w:t>Fl</w:t>
      </w:r>
      <w:r w:rsidRPr="006146EF">
        <w:rPr>
          <w:rFonts w:eastAsia="Times New Roman" w:cs="Times New Roman"/>
        </w:rPr>
        <w:t xml:space="preserve">ood </w:t>
      </w:r>
      <w:r w:rsidRPr="005D0F5D">
        <w:rPr>
          <w:rFonts w:eastAsia="Times New Roman" w:cs="Times New Roman"/>
        </w:rPr>
        <w:t>I</w:t>
      </w:r>
      <w:r w:rsidRPr="006146EF">
        <w:rPr>
          <w:rFonts w:eastAsia="Times New Roman" w:cs="Times New Roman"/>
        </w:rPr>
        <w:t>n</w:t>
      </w:r>
      <w:r w:rsidRPr="005D0F5D">
        <w:rPr>
          <w:rFonts w:eastAsia="Times New Roman" w:cs="Times New Roman"/>
        </w:rPr>
        <w:t>s</w:t>
      </w:r>
      <w:r w:rsidRPr="006146EF">
        <w:rPr>
          <w:rFonts w:eastAsia="Times New Roman" w:cs="Times New Roman"/>
        </w:rPr>
        <w:t>u</w:t>
      </w:r>
      <w:r w:rsidRPr="005D0F5D">
        <w:rPr>
          <w:rFonts w:eastAsia="Times New Roman" w:cs="Times New Roman"/>
        </w:rPr>
        <w:t>r</w:t>
      </w:r>
      <w:r w:rsidRPr="006146EF">
        <w:rPr>
          <w:rFonts w:eastAsia="Times New Roman" w:cs="Times New Roman"/>
        </w:rPr>
        <w:t>a</w:t>
      </w:r>
      <w:r w:rsidRPr="005D0F5D">
        <w:rPr>
          <w:rFonts w:eastAsia="Times New Roman" w:cs="Times New Roman"/>
        </w:rPr>
        <w:t>n</w:t>
      </w:r>
      <w:r w:rsidRPr="006146EF">
        <w:rPr>
          <w:rFonts w:eastAsia="Times New Roman" w:cs="Times New Roman"/>
        </w:rPr>
        <w:t>ce</w:t>
      </w:r>
      <w:r w:rsidRPr="005D0F5D">
        <w:rPr>
          <w:rFonts w:eastAsia="Times New Roman" w:cs="Times New Roman"/>
        </w:rPr>
        <w:t xml:space="preserve"> P</w:t>
      </w:r>
      <w:r w:rsidRPr="006146EF">
        <w:rPr>
          <w:rFonts w:eastAsia="Times New Roman" w:cs="Times New Roman"/>
        </w:rPr>
        <w:t>o</w:t>
      </w:r>
      <w:r w:rsidRPr="005D0F5D">
        <w:rPr>
          <w:rFonts w:eastAsia="Times New Roman" w:cs="Times New Roman"/>
        </w:rPr>
        <w:t>li</w:t>
      </w:r>
      <w:r w:rsidRPr="006146EF">
        <w:rPr>
          <w:rFonts w:eastAsia="Times New Roman" w:cs="Times New Roman"/>
        </w:rPr>
        <w:t>cy</w:t>
      </w:r>
      <w:r w:rsidRPr="005D0F5D">
        <w:rPr>
          <w:rFonts w:eastAsia="Times New Roman" w:cs="Times New Roman"/>
        </w:rPr>
        <w:t xml:space="preserve"> (</w:t>
      </w:r>
      <w:r w:rsidRPr="006146EF">
        <w:rPr>
          <w:rFonts w:eastAsia="Times New Roman" w:cs="Times New Roman"/>
        </w:rPr>
        <w:t>SF</w:t>
      </w:r>
      <w:r w:rsidRPr="005D0F5D">
        <w:rPr>
          <w:rFonts w:eastAsia="Times New Roman" w:cs="Times New Roman"/>
        </w:rPr>
        <w:t>I</w:t>
      </w:r>
      <w:r w:rsidRPr="006146EF">
        <w:rPr>
          <w:rFonts w:eastAsia="Times New Roman" w:cs="Times New Roman"/>
        </w:rPr>
        <w:t>P)</w:t>
      </w:r>
      <w:r w:rsidRPr="005D0F5D">
        <w:rPr>
          <w:rStyle w:val="FootnoteReference"/>
          <w:rFonts w:eastAsia="Times New Roman" w:cs="Times New Roman"/>
        </w:rPr>
        <w:footnoteReference w:id="1"/>
      </w:r>
      <w:r w:rsidRPr="005D0F5D">
        <w:rPr>
          <w:rFonts w:eastAsia="Times New Roman" w:cs="Times New Roman"/>
          <w:position w:val="8"/>
        </w:rPr>
        <w:t xml:space="preserve"> </w:t>
      </w:r>
      <w:r w:rsidRPr="005D0F5D">
        <w:rPr>
          <w:rFonts w:eastAsia="Times New Roman" w:cs="Times New Roman"/>
        </w:rPr>
        <w:t>f</w:t>
      </w:r>
      <w:r w:rsidRPr="006146EF">
        <w:rPr>
          <w:rFonts w:eastAsia="Times New Roman" w:cs="Times New Roman"/>
        </w:rPr>
        <w:t>or</w:t>
      </w:r>
      <w:r w:rsidRPr="005D0F5D">
        <w:rPr>
          <w:rFonts w:eastAsia="Times New Roman" w:cs="Times New Roman"/>
        </w:rPr>
        <w:t xml:space="preserve"> d</w:t>
      </w:r>
      <w:r w:rsidRPr="006146EF">
        <w:rPr>
          <w:rFonts w:eastAsia="Times New Roman" w:cs="Times New Roman"/>
        </w:rPr>
        <w:t>a</w:t>
      </w:r>
      <w:r w:rsidRPr="005D0F5D">
        <w:rPr>
          <w:rFonts w:eastAsia="Times New Roman" w:cs="Times New Roman"/>
        </w:rPr>
        <w:t>m</w:t>
      </w:r>
      <w:r w:rsidRPr="006146EF">
        <w:rPr>
          <w:rFonts w:eastAsia="Times New Roman" w:cs="Times New Roman"/>
        </w:rPr>
        <w:t>a</w:t>
      </w:r>
      <w:r w:rsidRPr="005D0F5D">
        <w:rPr>
          <w:rFonts w:eastAsia="Times New Roman" w:cs="Times New Roman"/>
        </w:rPr>
        <w:t>g</w:t>
      </w:r>
      <w:r w:rsidRPr="006146EF">
        <w:rPr>
          <w:rFonts w:eastAsia="Times New Roman" w:cs="Times New Roman"/>
        </w:rPr>
        <w:t>es</w:t>
      </w:r>
      <w:r w:rsidRPr="005D0F5D">
        <w:rPr>
          <w:rFonts w:eastAsia="Times New Roman" w:cs="Times New Roman"/>
        </w:rPr>
        <w:t xml:space="preserve"> t</w:t>
      </w:r>
      <w:r w:rsidRPr="006146EF">
        <w:rPr>
          <w:rFonts w:eastAsia="Times New Roman" w:cs="Times New Roman"/>
        </w:rPr>
        <w:t xml:space="preserve">o </w:t>
      </w:r>
      <w:r w:rsidR="00332A68" w:rsidRPr="006146EF">
        <w:rPr>
          <w:rFonts w:eastAsia="Times New Roman" w:cs="Times New Roman"/>
        </w:rPr>
        <w:t xml:space="preserve">covered </w:t>
      </w:r>
      <w:r w:rsidRPr="005D0F5D">
        <w:rPr>
          <w:rFonts w:eastAsia="Times New Roman" w:cs="Times New Roman"/>
        </w:rPr>
        <w:t xml:space="preserve">property </w:t>
      </w:r>
      <w:r w:rsidRPr="006146EF">
        <w:rPr>
          <w:rFonts w:eastAsia="Times New Roman" w:cs="Times New Roman"/>
        </w:rPr>
        <w:t>a</w:t>
      </w:r>
      <w:r w:rsidRPr="005D0F5D">
        <w:rPr>
          <w:rFonts w:eastAsia="Times New Roman" w:cs="Times New Roman"/>
        </w:rPr>
        <w:t>risi</w:t>
      </w:r>
      <w:r w:rsidRPr="006146EF">
        <w:rPr>
          <w:rFonts w:eastAsia="Times New Roman" w:cs="Times New Roman"/>
        </w:rPr>
        <w:t xml:space="preserve">ng </w:t>
      </w:r>
      <w:r w:rsidR="00B22670">
        <w:rPr>
          <w:rFonts w:eastAsia="Times New Roman" w:cs="Times New Roman"/>
        </w:rPr>
        <w:t>in N</w:t>
      </w:r>
      <w:r w:rsidR="005244BC" w:rsidRPr="006146EF">
        <w:rPr>
          <w:rFonts w:eastAsia="Times New Roman" w:cs="Times New Roman"/>
        </w:rPr>
        <w:t>ovember 2019</w:t>
      </w:r>
      <w:r w:rsidRPr="006146EF">
        <w:rPr>
          <w:rFonts w:eastAsia="Times New Roman" w:cs="Times New Roman"/>
        </w:rPr>
        <w:t>.</w:t>
      </w:r>
      <w:r w:rsidRPr="006146EF">
        <w:rPr>
          <w:rStyle w:val="FootnoteReference"/>
          <w:rFonts w:eastAsia="Times New Roman" w:cs="Times New Roman"/>
        </w:rPr>
        <w:footnoteReference w:id="2"/>
      </w:r>
    </w:p>
    <w:p w14:paraId="00C2ABAA" w14:textId="33C3876B" w:rsidR="00F60634" w:rsidRPr="00341C31" w:rsidRDefault="00F60634" w:rsidP="006000BF">
      <w:pPr>
        <w:spacing w:before="10" w:line="240" w:lineRule="exact"/>
        <w:rPr>
          <w:rFonts w:cs="Times New Roman"/>
        </w:rPr>
      </w:pPr>
    </w:p>
    <w:p w14:paraId="319E3BED" w14:textId="727D7A2E" w:rsidR="005D3807" w:rsidRDefault="00332A68" w:rsidP="006000BF">
      <w:pPr>
        <w:spacing w:line="239" w:lineRule="auto"/>
        <w:rPr>
          <w:rFonts w:cs="Times New Roman"/>
        </w:rPr>
      </w:pPr>
      <w:r>
        <w:rPr>
          <w:rFonts w:cs="Times New Roman"/>
        </w:rPr>
        <w:t>In its review, FEMA found the following facts relevant:</w:t>
      </w:r>
    </w:p>
    <w:p w14:paraId="52C52801" w14:textId="77777777" w:rsidR="002E5803" w:rsidRDefault="002E5803" w:rsidP="006000BF">
      <w:pPr>
        <w:spacing w:line="239" w:lineRule="auto"/>
        <w:rPr>
          <w:rFonts w:cs="Times New Roman"/>
        </w:rPr>
      </w:pPr>
    </w:p>
    <w:p w14:paraId="468986C4" w14:textId="723644FC" w:rsidR="002655EA" w:rsidRPr="006146EF" w:rsidRDefault="00D02B9A" w:rsidP="00D02B9A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6146EF">
        <w:rPr>
          <w:rFonts w:eastAsia="Times New Roman" w:cs="Times New Roman"/>
        </w:rPr>
        <w:t>At the time of loss, the policyholder had $</w:t>
      </w:r>
      <w:r w:rsidR="005244BC" w:rsidRPr="006146EF">
        <w:rPr>
          <w:rFonts w:eastAsia="Times New Roman" w:cs="Times New Roman"/>
        </w:rPr>
        <w:t>186</w:t>
      </w:r>
      <w:r w:rsidR="0079730C" w:rsidRPr="006146EF">
        <w:rPr>
          <w:rFonts w:eastAsia="Times New Roman" w:cs="Times New Roman"/>
        </w:rPr>
        <w:t>,</w:t>
      </w:r>
      <w:r w:rsidRPr="006146EF">
        <w:rPr>
          <w:rFonts w:eastAsia="Times New Roman" w:cs="Times New Roman"/>
        </w:rPr>
        <w:t>000 of building coverage.</w:t>
      </w:r>
    </w:p>
    <w:p w14:paraId="1D09F8CF" w14:textId="2701701C" w:rsidR="00A170E2" w:rsidRDefault="002655EA" w:rsidP="00D02B9A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6146EF">
        <w:rPr>
          <w:rFonts w:eastAsia="Times New Roman" w:cs="Times New Roman"/>
        </w:rPr>
        <w:t xml:space="preserve">The insured property is a </w:t>
      </w:r>
      <w:r w:rsidR="005244BC" w:rsidRPr="006146EF">
        <w:rPr>
          <w:rFonts w:eastAsia="Times New Roman" w:cs="Times New Roman"/>
        </w:rPr>
        <w:t xml:space="preserve">single family, </w:t>
      </w:r>
      <w:r w:rsidR="007A026F" w:rsidRPr="006146EF">
        <w:rPr>
          <w:rFonts w:eastAsia="Times New Roman" w:cs="Times New Roman"/>
        </w:rPr>
        <w:t>three</w:t>
      </w:r>
      <w:r w:rsidR="00A170E2">
        <w:rPr>
          <w:rFonts w:eastAsia="Times New Roman" w:cs="Times New Roman"/>
        </w:rPr>
        <w:t>-</w:t>
      </w:r>
      <w:r w:rsidR="007A026F" w:rsidRPr="006146EF">
        <w:rPr>
          <w:rFonts w:eastAsia="Times New Roman" w:cs="Times New Roman"/>
        </w:rPr>
        <w:t>story, seasonal residence</w:t>
      </w:r>
      <w:r w:rsidR="0079730C" w:rsidRPr="006146EF">
        <w:rPr>
          <w:rFonts w:eastAsia="Times New Roman" w:cs="Times New Roman"/>
        </w:rPr>
        <w:t>.</w:t>
      </w:r>
    </w:p>
    <w:p w14:paraId="783A58B0" w14:textId="0FE10790" w:rsidR="00D02B9A" w:rsidRPr="006146EF" w:rsidRDefault="00A170E2" w:rsidP="00D02B9A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 policyholder reported the flood loss to the insurer and the insurer assigned an adjuster to inspect the property.</w:t>
      </w:r>
    </w:p>
    <w:p w14:paraId="711C722F" w14:textId="5C80933F" w:rsidR="00D02B9A" w:rsidRDefault="00D02B9A" w:rsidP="00D02B9A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6146EF">
        <w:rPr>
          <w:rFonts w:eastAsia="Times New Roman" w:cs="Times New Roman"/>
        </w:rPr>
        <w:t xml:space="preserve">The adjuster inspected the </w:t>
      </w:r>
      <w:r w:rsidR="00CC1D6C" w:rsidRPr="006146EF">
        <w:rPr>
          <w:rFonts w:eastAsia="Times New Roman" w:cs="Times New Roman"/>
        </w:rPr>
        <w:t xml:space="preserve">building </w:t>
      </w:r>
      <w:r w:rsidR="00B22670">
        <w:rPr>
          <w:rFonts w:eastAsia="Times New Roman" w:cs="Times New Roman"/>
        </w:rPr>
        <w:t xml:space="preserve">in </w:t>
      </w:r>
      <w:proofErr w:type="gramStart"/>
      <w:r w:rsidR="005244BC" w:rsidRPr="006146EF">
        <w:rPr>
          <w:rFonts w:eastAsia="Times New Roman" w:cs="Times New Roman"/>
        </w:rPr>
        <w:t>November 2019</w:t>
      </w:r>
      <w:r w:rsidR="009C72F2" w:rsidRPr="006146EF">
        <w:rPr>
          <w:rFonts w:eastAsia="Times New Roman" w:cs="Times New Roman"/>
        </w:rPr>
        <w:t xml:space="preserve">, </w:t>
      </w:r>
      <w:r w:rsidR="00A170E2">
        <w:rPr>
          <w:rFonts w:eastAsia="Times New Roman" w:cs="Times New Roman"/>
        </w:rPr>
        <w:t>and</w:t>
      </w:r>
      <w:proofErr w:type="gramEnd"/>
      <w:r w:rsidR="00A170E2">
        <w:rPr>
          <w:rFonts w:eastAsia="Times New Roman" w:cs="Times New Roman"/>
        </w:rPr>
        <w:t xml:space="preserve"> noted</w:t>
      </w:r>
      <w:r w:rsidR="00A170E2" w:rsidRPr="006146EF">
        <w:rPr>
          <w:rFonts w:eastAsia="Times New Roman" w:cs="Times New Roman"/>
        </w:rPr>
        <w:t xml:space="preserve"> </w:t>
      </w:r>
      <w:r w:rsidR="00CC1D6C" w:rsidRPr="006146EF">
        <w:rPr>
          <w:rFonts w:eastAsia="Times New Roman" w:cs="Times New Roman"/>
        </w:rPr>
        <w:t xml:space="preserve">a </w:t>
      </w:r>
      <w:r w:rsidR="009C72F2" w:rsidRPr="006146EF">
        <w:rPr>
          <w:rFonts w:eastAsia="Times New Roman" w:cs="Times New Roman"/>
        </w:rPr>
        <w:t>1</w:t>
      </w:r>
      <w:r w:rsidR="00A72B9F">
        <w:rPr>
          <w:rFonts w:eastAsia="Times New Roman" w:cs="Times New Roman"/>
        </w:rPr>
        <w:t>1</w:t>
      </w:r>
      <w:r w:rsidR="00E46F75" w:rsidRPr="006146EF">
        <w:rPr>
          <w:rFonts w:eastAsia="Times New Roman" w:cs="Times New Roman"/>
        </w:rPr>
        <w:t>-inch water</w:t>
      </w:r>
      <w:r w:rsidR="00DB2A29">
        <w:rPr>
          <w:rFonts w:eastAsia="Times New Roman" w:cs="Times New Roman"/>
        </w:rPr>
        <w:t xml:space="preserve"> </w:t>
      </w:r>
      <w:r w:rsidR="00E46F75" w:rsidRPr="006146EF">
        <w:rPr>
          <w:rFonts w:eastAsia="Times New Roman" w:cs="Times New Roman"/>
        </w:rPr>
        <w:t xml:space="preserve">mark </w:t>
      </w:r>
      <w:r w:rsidR="005244BC" w:rsidRPr="006146EF">
        <w:rPr>
          <w:rFonts w:eastAsia="Times New Roman" w:cs="Times New Roman"/>
        </w:rPr>
        <w:t>on the exterior</w:t>
      </w:r>
      <w:r w:rsidR="00A170E2">
        <w:rPr>
          <w:rFonts w:eastAsia="Times New Roman" w:cs="Times New Roman"/>
        </w:rPr>
        <w:t xml:space="preserve"> of the building</w:t>
      </w:r>
      <w:r w:rsidR="005244BC" w:rsidRPr="006146EF">
        <w:rPr>
          <w:rFonts w:eastAsia="Times New Roman" w:cs="Times New Roman"/>
        </w:rPr>
        <w:t xml:space="preserve"> and an eight-inch water</w:t>
      </w:r>
      <w:r w:rsidR="00A170E2">
        <w:rPr>
          <w:rFonts w:eastAsia="Times New Roman" w:cs="Times New Roman"/>
        </w:rPr>
        <w:t xml:space="preserve"> </w:t>
      </w:r>
      <w:r w:rsidR="005244BC" w:rsidRPr="006146EF">
        <w:rPr>
          <w:rFonts w:eastAsia="Times New Roman" w:cs="Times New Roman"/>
        </w:rPr>
        <w:t xml:space="preserve">mark in the interior of the building. </w:t>
      </w:r>
      <w:r w:rsidR="00A170E2">
        <w:rPr>
          <w:rFonts w:eastAsia="Times New Roman" w:cs="Times New Roman"/>
        </w:rPr>
        <w:t>The adjuster noted flood waters</w:t>
      </w:r>
      <w:r w:rsidR="00E46F75" w:rsidRPr="006146EF">
        <w:rPr>
          <w:rFonts w:eastAsia="Times New Roman" w:cs="Times New Roman"/>
        </w:rPr>
        <w:t xml:space="preserve"> </w:t>
      </w:r>
      <w:r w:rsidR="00445DFF">
        <w:rPr>
          <w:rFonts w:eastAsia="Times New Roman" w:cs="Times New Roman"/>
        </w:rPr>
        <w:t xml:space="preserve">inundated </w:t>
      </w:r>
      <w:r w:rsidR="005244BC" w:rsidRPr="006146EF">
        <w:rPr>
          <w:rFonts w:eastAsia="Times New Roman" w:cs="Times New Roman"/>
        </w:rPr>
        <w:t xml:space="preserve">the insured property and adjacent properties </w:t>
      </w:r>
      <w:r w:rsidR="00A170E2">
        <w:rPr>
          <w:rFonts w:eastAsia="Times New Roman" w:cs="Times New Roman"/>
        </w:rPr>
        <w:t>and flood waters</w:t>
      </w:r>
      <w:r w:rsidR="006B3881" w:rsidRPr="006146EF">
        <w:rPr>
          <w:rFonts w:eastAsia="Times New Roman" w:cs="Times New Roman"/>
        </w:rPr>
        <w:t xml:space="preserve"> were still present at the time of inspection. The adjuster took photo</w:t>
      </w:r>
      <w:r w:rsidR="00A170E2">
        <w:rPr>
          <w:rFonts w:eastAsia="Times New Roman" w:cs="Times New Roman"/>
        </w:rPr>
        <w:t>graph</w:t>
      </w:r>
      <w:r w:rsidR="006B3881" w:rsidRPr="006146EF">
        <w:rPr>
          <w:rFonts w:eastAsia="Times New Roman" w:cs="Times New Roman"/>
        </w:rPr>
        <w:t xml:space="preserve">s of the property </w:t>
      </w:r>
      <w:r w:rsidR="00ED44BE">
        <w:rPr>
          <w:rFonts w:eastAsia="Times New Roman" w:cs="Times New Roman"/>
        </w:rPr>
        <w:t xml:space="preserve">and </w:t>
      </w:r>
      <w:r w:rsidR="006B3881" w:rsidRPr="006146EF">
        <w:rPr>
          <w:rFonts w:eastAsia="Times New Roman" w:cs="Times New Roman"/>
        </w:rPr>
        <w:t>not</w:t>
      </w:r>
      <w:r w:rsidR="00ED44BE">
        <w:rPr>
          <w:rFonts w:eastAsia="Times New Roman" w:cs="Times New Roman"/>
        </w:rPr>
        <w:t>ed</w:t>
      </w:r>
      <w:r w:rsidR="006B3881" w:rsidRPr="006146EF">
        <w:rPr>
          <w:rFonts w:eastAsia="Times New Roman" w:cs="Times New Roman"/>
        </w:rPr>
        <w:t xml:space="preserve"> flood</w:t>
      </w:r>
      <w:r w:rsidR="00A170E2">
        <w:rPr>
          <w:rFonts w:eastAsia="Times New Roman" w:cs="Times New Roman"/>
        </w:rPr>
        <w:t xml:space="preserve"> </w:t>
      </w:r>
      <w:r w:rsidR="006B3881" w:rsidRPr="006146EF">
        <w:rPr>
          <w:rFonts w:eastAsia="Times New Roman" w:cs="Times New Roman"/>
        </w:rPr>
        <w:t>waters froze around the building.</w:t>
      </w:r>
      <w:r w:rsidR="00EE0F22" w:rsidRPr="006146EF">
        <w:rPr>
          <w:rFonts w:eastAsia="Times New Roman" w:cs="Times New Roman"/>
        </w:rPr>
        <w:t xml:space="preserve"> </w:t>
      </w:r>
    </w:p>
    <w:p w14:paraId="26D1EF6A" w14:textId="79EFD289" w:rsidR="00A170E2" w:rsidRPr="006146EF" w:rsidRDefault="00A170E2" w:rsidP="00A170E2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adjuster noted the property had prior losses </w:t>
      </w:r>
      <w:r w:rsidRPr="006146EF">
        <w:rPr>
          <w:rFonts w:eastAsia="Times New Roman" w:cs="Times New Roman"/>
        </w:rPr>
        <w:t>April 2018, April 2019, June 2019, July 2019, and November 2019</w:t>
      </w:r>
      <w:r>
        <w:rPr>
          <w:rFonts w:eastAsia="Times New Roman" w:cs="Times New Roman"/>
        </w:rPr>
        <w:t xml:space="preserve">. </w:t>
      </w:r>
    </w:p>
    <w:p w14:paraId="484D38DE" w14:textId="3CBB8734" w:rsidR="00D02B9A" w:rsidRPr="006146EF" w:rsidRDefault="00E46F75" w:rsidP="00D02B9A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6146EF">
        <w:rPr>
          <w:rFonts w:eastAsia="Times New Roman" w:cs="Times New Roman"/>
        </w:rPr>
        <w:t>T</w:t>
      </w:r>
      <w:r w:rsidR="00EE0F22" w:rsidRPr="006146EF">
        <w:rPr>
          <w:rFonts w:eastAsia="Times New Roman" w:cs="Times New Roman"/>
        </w:rPr>
        <w:t xml:space="preserve">he adjuster prepared an </w:t>
      </w:r>
      <w:r w:rsidR="00445534" w:rsidRPr="006146EF">
        <w:rPr>
          <w:rFonts w:eastAsia="Times New Roman" w:cs="Times New Roman"/>
        </w:rPr>
        <w:t>estimate</w:t>
      </w:r>
      <w:r w:rsidR="006B3881" w:rsidRPr="006146EF">
        <w:rPr>
          <w:rFonts w:eastAsia="Times New Roman" w:cs="Times New Roman"/>
        </w:rPr>
        <w:t xml:space="preserve"> for building damage</w:t>
      </w:r>
      <w:r w:rsidR="00A170E2">
        <w:rPr>
          <w:rFonts w:eastAsia="Times New Roman" w:cs="Times New Roman"/>
        </w:rPr>
        <w:t xml:space="preserve"> with </w:t>
      </w:r>
      <w:r w:rsidR="006B3881" w:rsidRPr="006146EF">
        <w:rPr>
          <w:rFonts w:eastAsia="Times New Roman" w:cs="Times New Roman"/>
        </w:rPr>
        <w:t xml:space="preserve">allowances for </w:t>
      </w:r>
      <w:r w:rsidR="00591DC9" w:rsidRPr="006146EF">
        <w:rPr>
          <w:rFonts w:eastAsia="Times New Roman" w:cs="Times New Roman"/>
        </w:rPr>
        <w:t>cleanup</w:t>
      </w:r>
      <w:r w:rsidR="006B3881" w:rsidRPr="006146EF">
        <w:rPr>
          <w:rFonts w:eastAsia="Times New Roman" w:cs="Times New Roman"/>
        </w:rPr>
        <w:t>, milde</w:t>
      </w:r>
      <w:r w:rsidR="00656601" w:rsidRPr="006146EF">
        <w:rPr>
          <w:rFonts w:eastAsia="Times New Roman" w:cs="Times New Roman"/>
        </w:rPr>
        <w:t>wcide treatment</w:t>
      </w:r>
      <w:r w:rsidR="00EE0F22" w:rsidRPr="006146EF">
        <w:rPr>
          <w:rFonts w:eastAsia="Times New Roman" w:cs="Times New Roman"/>
        </w:rPr>
        <w:t xml:space="preserve">, </w:t>
      </w:r>
      <w:r w:rsidR="006B3881" w:rsidRPr="006146EF">
        <w:rPr>
          <w:rFonts w:eastAsia="Times New Roman" w:cs="Times New Roman"/>
        </w:rPr>
        <w:t xml:space="preserve">and dry out. The adjuster </w:t>
      </w:r>
      <w:r w:rsidR="00A170E2">
        <w:rPr>
          <w:rFonts w:eastAsia="Times New Roman" w:cs="Times New Roman"/>
        </w:rPr>
        <w:t xml:space="preserve">recommended the insurer deny </w:t>
      </w:r>
      <w:r w:rsidR="006B3881" w:rsidRPr="006146EF">
        <w:rPr>
          <w:rFonts w:eastAsia="Times New Roman" w:cs="Times New Roman"/>
        </w:rPr>
        <w:t xml:space="preserve">items that were not replaced from </w:t>
      </w:r>
      <w:r w:rsidR="00A170E2">
        <w:rPr>
          <w:rFonts w:eastAsia="Times New Roman" w:cs="Times New Roman"/>
        </w:rPr>
        <w:t xml:space="preserve">the policyholder’s </w:t>
      </w:r>
      <w:r w:rsidR="006B3881" w:rsidRPr="006146EF">
        <w:rPr>
          <w:rFonts w:eastAsia="Times New Roman" w:cs="Times New Roman"/>
        </w:rPr>
        <w:t>prior losses</w:t>
      </w:r>
      <w:r w:rsidR="00A170E2">
        <w:rPr>
          <w:rFonts w:eastAsia="Times New Roman" w:cs="Times New Roman"/>
        </w:rPr>
        <w:t>.</w:t>
      </w:r>
      <w:r w:rsidR="006B3881" w:rsidRPr="006146EF">
        <w:rPr>
          <w:rFonts w:eastAsia="Times New Roman" w:cs="Times New Roman"/>
        </w:rPr>
        <w:t xml:space="preserve"> </w:t>
      </w:r>
    </w:p>
    <w:p w14:paraId="74B1B36F" w14:textId="7671F104" w:rsidR="00D242EC" w:rsidRDefault="004C1BE2" w:rsidP="00D02B9A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6146EF">
        <w:rPr>
          <w:rFonts w:eastAsia="Times New Roman" w:cs="Times New Roman"/>
        </w:rPr>
        <w:t xml:space="preserve">The insurer reviewed </w:t>
      </w:r>
      <w:r w:rsidR="00270258">
        <w:rPr>
          <w:rFonts w:eastAsia="Times New Roman" w:cs="Times New Roman"/>
        </w:rPr>
        <w:t xml:space="preserve">the adjuster’s report and </w:t>
      </w:r>
      <w:r w:rsidRPr="006146EF">
        <w:rPr>
          <w:rFonts w:eastAsia="Times New Roman" w:cs="Times New Roman"/>
        </w:rPr>
        <w:t xml:space="preserve">agreed with the recommendation to issue </w:t>
      </w:r>
      <w:r w:rsidR="00ED44BE">
        <w:rPr>
          <w:rFonts w:eastAsia="Times New Roman" w:cs="Times New Roman"/>
        </w:rPr>
        <w:t xml:space="preserve">the policyholder </w:t>
      </w:r>
      <w:r w:rsidRPr="006146EF">
        <w:rPr>
          <w:rFonts w:eastAsia="Times New Roman" w:cs="Times New Roman"/>
        </w:rPr>
        <w:t xml:space="preserve">payment for covered building damage </w:t>
      </w:r>
      <w:r w:rsidR="00ED44BE">
        <w:rPr>
          <w:rFonts w:eastAsia="Times New Roman" w:cs="Times New Roman"/>
        </w:rPr>
        <w:t>totaling</w:t>
      </w:r>
      <w:r w:rsidRPr="006146EF">
        <w:rPr>
          <w:rFonts w:eastAsia="Times New Roman" w:cs="Times New Roman"/>
        </w:rPr>
        <w:t xml:space="preserve"> $793.94. </w:t>
      </w:r>
    </w:p>
    <w:p w14:paraId="2DE3A96E" w14:textId="0C380C36" w:rsidR="00931320" w:rsidRPr="006146EF" w:rsidRDefault="004C1BE2" w:rsidP="00D02B9A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6146EF">
        <w:rPr>
          <w:rFonts w:eastAsia="Times New Roman" w:cs="Times New Roman"/>
        </w:rPr>
        <w:t xml:space="preserve">The policyholder refused to sign the proof of loss and </w:t>
      </w:r>
      <w:r w:rsidR="00D242EC">
        <w:rPr>
          <w:rFonts w:eastAsia="Times New Roman" w:cs="Times New Roman"/>
        </w:rPr>
        <w:t xml:space="preserve">the insurer did not issue </w:t>
      </w:r>
      <w:r w:rsidRPr="006146EF">
        <w:rPr>
          <w:rFonts w:eastAsia="Times New Roman" w:cs="Times New Roman"/>
        </w:rPr>
        <w:t>payment.</w:t>
      </w:r>
      <w:r w:rsidR="00C57DB9" w:rsidRPr="006146EF">
        <w:rPr>
          <w:rFonts w:eastAsia="Times New Roman" w:cs="Times New Roman"/>
        </w:rPr>
        <w:t xml:space="preserve"> </w:t>
      </w:r>
    </w:p>
    <w:p w14:paraId="1F5C8BDF" w14:textId="14F3CEB8" w:rsidR="00DB2A29" w:rsidRPr="00387629" w:rsidRDefault="00B22670" w:rsidP="00970214">
      <w:pPr>
        <w:pStyle w:val="ListParagraph"/>
        <w:numPr>
          <w:ilvl w:val="0"/>
          <w:numId w:val="10"/>
        </w:numPr>
        <w:spacing w:line="239" w:lineRule="auto"/>
        <w:rPr>
          <w:rFonts w:eastAsia="Times New Roman" w:cs="Times New Roman"/>
          <w:spacing w:val="-2"/>
        </w:rPr>
      </w:pPr>
      <w:r>
        <w:rPr>
          <w:rFonts w:eastAsia="Times New Roman" w:cs="Times New Roman"/>
        </w:rPr>
        <w:t>In</w:t>
      </w:r>
      <w:r w:rsidR="00EB35F2" w:rsidRPr="00387629">
        <w:rPr>
          <w:rFonts w:eastAsia="Times New Roman" w:cs="Times New Roman"/>
        </w:rPr>
        <w:t xml:space="preserve"> January 2021, the policyholder</w:t>
      </w:r>
      <w:r w:rsidR="008B1E92" w:rsidRPr="00387629">
        <w:rPr>
          <w:rFonts w:eastAsia="Times New Roman" w:cs="Times New Roman"/>
        </w:rPr>
        <w:t xml:space="preserve"> requested </w:t>
      </w:r>
      <w:r w:rsidR="00EB35F2" w:rsidRPr="00387629">
        <w:rPr>
          <w:rFonts w:eastAsia="Times New Roman" w:cs="Times New Roman"/>
        </w:rPr>
        <w:t>policy limits of $186,000</w:t>
      </w:r>
      <w:r w:rsidR="006A397E" w:rsidRPr="00387629">
        <w:rPr>
          <w:rFonts w:eastAsia="Times New Roman" w:cs="Times New Roman"/>
        </w:rPr>
        <w:t>.</w:t>
      </w:r>
    </w:p>
    <w:p w14:paraId="3203FE3B" w14:textId="27F34A9B" w:rsidR="00DB2A29" w:rsidRPr="00387629" w:rsidRDefault="008B1E92" w:rsidP="003F4D5F">
      <w:pPr>
        <w:pStyle w:val="ListParagraph"/>
        <w:numPr>
          <w:ilvl w:val="0"/>
          <w:numId w:val="10"/>
        </w:numPr>
        <w:spacing w:line="239" w:lineRule="auto"/>
        <w:rPr>
          <w:rFonts w:eastAsia="Times New Roman" w:cs="Times New Roman"/>
          <w:spacing w:val="-2"/>
        </w:rPr>
      </w:pPr>
      <w:r w:rsidRPr="00387629">
        <w:rPr>
          <w:rFonts w:eastAsia="Times New Roman" w:cs="Times New Roman"/>
        </w:rPr>
        <w:t xml:space="preserve">In a letter dated </w:t>
      </w:r>
      <w:r w:rsidR="00EB35F2" w:rsidRPr="00387629">
        <w:rPr>
          <w:rFonts w:eastAsia="Times New Roman" w:cs="Times New Roman"/>
        </w:rPr>
        <w:t xml:space="preserve">April 2021, the insurer </w:t>
      </w:r>
      <w:r w:rsidRPr="00387629">
        <w:rPr>
          <w:rFonts w:eastAsia="Times New Roman" w:cs="Times New Roman"/>
        </w:rPr>
        <w:t>denied the policyholder’s request for</w:t>
      </w:r>
      <w:r w:rsidR="00EB35F2" w:rsidRPr="00387629">
        <w:rPr>
          <w:rFonts w:eastAsia="Times New Roman" w:cs="Times New Roman"/>
        </w:rPr>
        <w:t xml:space="preserve"> policy limits</w:t>
      </w:r>
      <w:r w:rsidRPr="00387629">
        <w:rPr>
          <w:rFonts w:eastAsia="Times New Roman" w:cs="Times New Roman"/>
        </w:rPr>
        <w:t xml:space="preserve">. The insurer cites no direct damage from flood and explains they have not received documentation </w:t>
      </w:r>
      <w:r w:rsidR="00EB35F2" w:rsidRPr="00387629">
        <w:rPr>
          <w:rFonts w:eastAsia="Times New Roman" w:cs="Times New Roman"/>
        </w:rPr>
        <w:t>showing continuous lake flooding for 90 days or more</w:t>
      </w:r>
      <w:r w:rsidR="003E2020" w:rsidRPr="00387629">
        <w:rPr>
          <w:rFonts w:eastAsia="Times New Roman" w:cs="Times New Roman"/>
        </w:rPr>
        <w:t>.</w:t>
      </w:r>
      <w:r w:rsidRPr="00387629">
        <w:rPr>
          <w:rFonts w:eastAsia="Times New Roman" w:cs="Times New Roman"/>
        </w:rPr>
        <w:t xml:space="preserve"> </w:t>
      </w:r>
    </w:p>
    <w:p w14:paraId="7BBB08C0" w14:textId="736BCA19" w:rsidR="00D02B9A" w:rsidRPr="00387629" w:rsidRDefault="00EB35F2" w:rsidP="00387629">
      <w:pPr>
        <w:pStyle w:val="ListParagraph"/>
        <w:numPr>
          <w:ilvl w:val="0"/>
          <w:numId w:val="10"/>
        </w:numPr>
        <w:spacing w:line="239" w:lineRule="auto"/>
        <w:rPr>
          <w:rFonts w:eastAsia="Times New Roman" w:cs="Times New Roman"/>
          <w:spacing w:val="-2"/>
        </w:rPr>
      </w:pPr>
      <w:r w:rsidRPr="00387629">
        <w:rPr>
          <w:rFonts w:eastAsia="Times New Roman" w:cs="Times New Roman"/>
        </w:rPr>
        <w:t xml:space="preserve">The </w:t>
      </w:r>
      <w:r w:rsidR="009C3C39" w:rsidRPr="00387629">
        <w:rPr>
          <w:rFonts w:eastAsia="Times New Roman" w:cs="Times New Roman"/>
        </w:rPr>
        <w:t>policyholder</w:t>
      </w:r>
      <w:r w:rsidR="008B1E92" w:rsidRPr="00387629">
        <w:rPr>
          <w:rFonts w:eastAsia="Times New Roman" w:cs="Times New Roman"/>
        </w:rPr>
        <w:t xml:space="preserve"> appeals the denial. The policyholder contends </w:t>
      </w:r>
      <w:r w:rsidR="00DB2A29" w:rsidRPr="00387629">
        <w:rPr>
          <w:rFonts w:eastAsia="Times New Roman" w:cs="Times New Roman"/>
        </w:rPr>
        <w:t>they could</w:t>
      </w:r>
      <w:r w:rsidRPr="00387629">
        <w:rPr>
          <w:rFonts w:eastAsia="Times New Roman" w:cs="Times New Roman"/>
        </w:rPr>
        <w:t xml:space="preserve"> not conduct repairs to the property because of continuous flooding of the lake </w:t>
      </w:r>
      <w:r w:rsidR="00FE2357" w:rsidRPr="00387629">
        <w:rPr>
          <w:rFonts w:eastAsia="Times New Roman" w:cs="Times New Roman"/>
        </w:rPr>
        <w:t>from</w:t>
      </w:r>
      <w:r w:rsidRPr="00387629">
        <w:rPr>
          <w:rFonts w:eastAsia="Times New Roman" w:cs="Times New Roman"/>
        </w:rPr>
        <w:t xml:space="preserve"> the November 2019 date of loss until June 2020. </w:t>
      </w:r>
      <w:r w:rsidR="00FE2357" w:rsidRPr="00387629">
        <w:rPr>
          <w:rFonts w:eastAsia="Times New Roman" w:cs="Times New Roman"/>
        </w:rPr>
        <w:t xml:space="preserve">The </w:t>
      </w:r>
      <w:r w:rsidR="008B1E92" w:rsidRPr="00387629">
        <w:rPr>
          <w:rFonts w:eastAsia="Times New Roman" w:cs="Times New Roman"/>
        </w:rPr>
        <w:t>p</w:t>
      </w:r>
      <w:r w:rsidR="009C3C39" w:rsidRPr="00387629">
        <w:rPr>
          <w:rFonts w:eastAsia="Times New Roman" w:cs="Times New Roman"/>
        </w:rPr>
        <w:t xml:space="preserve">olicyholder </w:t>
      </w:r>
      <w:r w:rsidRPr="00387629">
        <w:rPr>
          <w:rFonts w:eastAsia="Times New Roman" w:cs="Times New Roman"/>
        </w:rPr>
        <w:t xml:space="preserve">believes </w:t>
      </w:r>
      <w:r w:rsidR="009C3C39" w:rsidRPr="00387629">
        <w:rPr>
          <w:rFonts w:eastAsia="Times New Roman" w:cs="Times New Roman"/>
        </w:rPr>
        <w:t xml:space="preserve">the </w:t>
      </w:r>
      <w:r w:rsidRPr="00387629">
        <w:rPr>
          <w:rFonts w:eastAsia="Times New Roman" w:cs="Times New Roman"/>
        </w:rPr>
        <w:t xml:space="preserve">building is a total </w:t>
      </w:r>
      <w:r w:rsidR="00005645" w:rsidRPr="00387629">
        <w:rPr>
          <w:rFonts w:eastAsia="Times New Roman" w:cs="Times New Roman"/>
        </w:rPr>
        <w:t>loss</w:t>
      </w:r>
      <w:r w:rsidRPr="00387629">
        <w:rPr>
          <w:rFonts w:eastAsia="Times New Roman" w:cs="Times New Roman"/>
        </w:rPr>
        <w:t xml:space="preserve"> and the insurer was aware of </w:t>
      </w:r>
      <w:r w:rsidRPr="00387629">
        <w:rPr>
          <w:rFonts w:eastAsia="Times New Roman" w:cs="Times New Roman"/>
        </w:rPr>
        <w:lastRenderedPageBreak/>
        <w:t xml:space="preserve">the continuous flooding. The </w:t>
      </w:r>
      <w:r w:rsidR="009C3C39" w:rsidRPr="00387629">
        <w:rPr>
          <w:rFonts w:eastAsia="Times New Roman" w:cs="Times New Roman"/>
        </w:rPr>
        <w:t xml:space="preserve">policyholder </w:t>
      </w:r>
      <w:r w:rsidR="008B1E92" w:rsidRPr="00387629">
        <w:rPr>
          <w:rFonts w:eastAsia="Times New Roman" w:cs="Times New Roman"/>
        </w:rPr>
        <w:t xml:space="preserve">also </w:t>
      </w:r>
      <w:r w:rsidRPr="00387629">
        <w:rPr>
          <w:rFonts w:eastAsia="Times New Roman" w:cs="Times New Roman"/>
        </w:rPr>
        <w:t>contend</w:t>
      </w:r>
      <w:r w:rsidR="009C3C39" w:rsidRPr="00387629">
        <w:rPr>
          <w:rFonts w:eastAsia="Times New Roman" w:cs="Times New Roman"/>
        </w:rPr>
        <w:t>s</w:t>
      </w:r>
      <w:r w:rsidRPr="00387629">
        <w:rPr>
          <w:rFonts w:eastAsia="Times New Roman" w:cs="Times New Roman"/>
        </w:rPr>
        <w:t xml:space="preserve"> that</w:t>
      </w:r>
      <w:r w:rsidR="009C3C39" w:rsidRPr="00387629">
        <w:rPr>
          <w:rFonts w:eastAsia="Times New Roman" w:cs="Times New Roman"/>
        </w:rPr>
        <w:t xml:space="preserve"> a </w:t>
      </w:r>
      <w:r w:rsidRPr="00387629">
        <w:rPr>
          <w:rFonts w:eastAsia="Times New Roman" w:cs="Times New Roman"/>
        </w:rPr>
        <w:t>local community official condemned the building and they are entitled to full policy limits.</w:t>
      </w:r>
    </w:p>
    <w:p w14:paraId="4FA0D408" w14:textId="1B205684" w:rsidR="0084082E" w:rsidRPr="006146EF" w:rsidRDefault="0084082E" w:rsidP="007A2763">
      <w:pPr>
        <w:pStyle w:val="ListParagraph"/>
        <w:numPr>
          <w:ilvl w:val="0"/>
          <w:numId w:val="10"/>
        </w:numPr>
        <w:spacing w:line="239" w:lineRule="auto"/>
        <w:rPr>
          <w:rFonts w:eastAsia="Times New Roman" w:cs="Times New Roman"/>
          <w:spacing w:val="-2"/>
        </w:rPr>
      </w:pPr>
      <w:r>
        <w:rPr>
          <w:rFonts w:eastAsia="Times New Roman" w:cs="Times New Roman"/>
        </w:rPr>
        <w:t xml:space="preserve">In support of their appeal, the policyholder provides </w:t>
      </w:r>
      <w:r w:rsidRPr="005E6C94">
        <w:rPr>
          <w:rFonts w:cs="Times New Roman"/>
        </w:rPr>
        <w:t xml:space="preserve">water level readings, </w:t>
      </w:r>
      <w:r>
        <w:rPr>
          <w:rFonts w:cs="Times New Roman"/>
        </w:rPr>
        <w:t>a proof of loss</w:t>
      </w:r>
      <w:r w:rsidRPr="005E6C94">
        <w:rPr>
          <w:rFonts w:cs="Times New Roman"/>
        </w:rPr>
        <w:t>, undated photo</w:t>
      </w:r>
      <w:r>
        <w:rPr>
          <w:rFonts w:cs="Times New Roman"/>
        </w:rPr>
        <w:t>graph</w:t>
      </w:r>
      <w:r w:rsidRPr="005E6C94">
        <w:rPr>
          <w:rFonts w:cs="Times New Roman"/>
        </w:rPr>
        <w:t xml:space="preserve">s, </w:t>
      </w:r>
      <w:r>
        <w:rPr>
          <w:rFonts w:cs="Times New Roman"/>
        </w:rPr>
        <w:t>a c</w:t>
      </w:r>
      <w:r w:rsidRPr="005E6C94">
        <w:rPr>
          <w:rFonts w:cs="Times New Roman"/>
        </w:rPr>
        <w:t xml:space="preserve">ounty Notice of Determination, </w:t>
      </w:r>
      <w:r>
        <w:rPr>
          <w:rFonts w:cs="Times New Roman"/>
        </w:rPr>
        <w:t xml:space="preserve">an </w:t>
      </w:r>
      <w:r w:rsidRPr="005E6C94">
        <w:rPr>
          <w:rFonts w:cs="Times New Roman"/>
        </w:rPr>
        <w:t>affidavit, and email correspondence.</w:t>
      </w:r>
    </w:p>
    <w:p w14:paraId="29C94788" w14:textId="77777777" w:rsidR="00676309" w:rsidRPr="00341C31" w:rsidRDefault="00676309" w:rsidP="006000BF">
      <w:pPr>
        <w:rPr>
          <w:b/>
          <w:u w:val="single"/>
        </w:rPr>
      </w:pPr>
    </w:p>
    <w:p w14:paraId="2AFB2336" w14:textId="12FC58AC" w:rsidR="0088406B" w:rsidRPr="00341C31" w:rsidRDefault="0088406B" w:rsidP="00A75959">
      <w:pPr>
        <w:rPr>
          <w:rFonts w:ascii="Franklin Gothic Demi" w:hAnsi="Franklin Gothic Demi"/>
          <w:color w:val="002060"/>
          <w:sz w:val="28"/>
        </w:rPr>
      </w:pPr>
      <w:r w:rsidRPr="00341C31">
        <w:rPr>
          <w:rFonts w:ascii="Franklin Gothic Demi" w:hAnsi="Franklin Gothic Demi"/>
          <w:color w:val="002060"/>
          <w:sz w:val="28"/>
        </w:rPr>
        <w:t>RULES</w:t>
      </w:r>
    </w:p>
    <w:p w14:paraId="7F8287B6" w14:textId="5E19C097" w:rsidR="0088406B" w:rsidRPr="00341C31" w:rsidRDefault="008660D0" w:rsidP="006000BF">
      <w:r w:rsidRPr="00341C31">
        <w:rPr>
          <w:rFonts w:ascii="Franklin Gothic Demi" w:hAnsi="Franklin Gothic Demi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B718A" wp14:editId="6354AB59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6A9DA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6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" strokecolor="#002060">
                <v:stroke joinstyle="miter"/>
              </v:line>
            </w:pict>
          </mc:Fallback>
        </mc:AlternateContent>
      </w:r>
    </w:p>
    <w:p w14:paraId="6ACE02C5" w14:textId="7FE1FFE2" w:rsidR="009C3C39" w:rsidRDefault="009C3C39" w:rsidP="00D02B9A">
      <w:pPr>
        <w:rPr>
          <w:rFonts w:cs="Times New Roman"/>
        </w:rPr>
      </w:pPr>
      <w:bookmarkStart w:id="0" w:name="_Hlk35733640"/>
      <w:r w:rsidRPr="009C3C39">
        <w:rPr>
          <w:rFonts w:cs="Times New Roman"/>
        </w:rPr>
        <w:t>The insurer agrees to pay the policyholder for direct physical loss by or from flood to covered property, provided the policyholder complied with all terms and conditions of the SFIP.</w:t>
      </w:r>
      <w:r>
        <w:rPr>
          <w:rStyle w:val="FootnoteReference"/>
          <w:rFonts w:cs="Times New Roman"/>
        </w:rPr>
        <w:footnoteReference w:id="3"/>
      </w:r>
    </w:p>
    <w:p w14:paraId="36052ED2" w14:textId="77777777" w:rsidR="009C3C39" w:rsidRDefault="009C3C39" w:rsidP="00D02B9A">
      <w:pPr>
        <w:rPr>
          <w:rFonts w:cs="Times New Roman"/>
        </w:rPr>
      </w:pPr>
    </w:p>
    <w:p w14:paraId="31BB31E2" w14:textId="1D210BD0" w:rsidR="00D02B9A" w:rsidRDefault="006A397E" w:rsidP="00D02B9A">
      <w:pPr>
        <w:rPr>
          <w:rFonts w:cs="Times New Roman"/>
        </w:rPr>
      </w:pPr>
      <w:r w:rsidRPr="006A397E">
        <w:rPr>
          <w:rFonts w:cs="Times New Roman"/>
        </w:rPr>
        <w:t>The SFIP requires the policyholder provide a signed and sworn-to proof of loss and all bills, receipts, and related documentation fully supporting the amount claimed within 60 days of the date of loss.</w:t>
      </w:r>
      <w:r w:rsidR="00D02B9A">
        <w:rPr>
          <w:rStyle w:val="FootnoteReference"/>
          <w:rFonts w:cs="Times New Roman"/>
        </w:rPr>
        <w:footnoteReference w:id="4"/>
      </w:r>
    </w:p>
    <w:p w14:paraId="17CEDA98" w14:textId="56D00FEF" w:rsidR="009C3C39" w:rsidRDefault="009C3C39" w:rsidP="00D02B9A">
      <w:pPr>
        <w:rPr>
          <w:rFonts w:cs="Times New Roman"/>
        </w:rPr>
      </w:pPr>
    </w:p>
    <w:p w14:paraId="0642A216" w14:textId="55D4E4A5" w:rsidR="00D02B9A" w:rsidRDefault="009C3C39" w:rsidP="00D02B9A">
      <w:pPr>
        <w:rPr>
          <w:rFonts w:cs="Times New Roman"/>
        </w:rPr>
      </w:pPr>
      <w:r w:rsidRPr="009C3C39">
        <w:rPr>
          <w:rFonts w:cs="Times New Roman"/>
        </w:rPr>
        <w:t xml:space="preserve">If an insured building has been flooded by rising lake waters continuously for 90 days or more and it appears reasonably certain that a continuation of this flooding will result in a covered loss to the insured building equal to or greater than the building policy limits plus the deductible or the maximum payable under the policy for any one building loss, </w:t>
      </w:r>
      <w:r w:rsidR="0084082E">
        <w:rPr>
          <w:rFonts w:cs="Times New Roman"/>
        </w:rPr>
        <w:t>the SFIP</w:t>
      </w:r>
      <w:r w:rsidR="0084082E" w:rsidRPr="009C3C39">
        <w:rPr>
          <w:rFonts w:cs="Times New Roman"/>
        </w:rPr>
        <w:t xml:space="preserve"> </w:t>
      </w:r>
      <w:r w:rsidRPr="009C3C39">
        <w:rPr>
          <w:rFonts w:cs="Times New Roman"/>
        </w:rPr>
        <w:t xml:space="preserve">will pay </w:t>
      </w:r>
      <w:r w:rsidR="0084082E">
        <w:rPr>
          <w:rFonts w:cs="Times New Roman"/>
        </w:rPr>
        <w:t>the policyholder</w:t>
      </w:r>
      <w:r w:rsidR="0084082E" w:rsidRPr="009C3C39">
        <w:rPr>
          <w:rFonts w:cs="Times New Roman"/>
        </w:rPr>
        <w:t xml:space="preserve"> </w:t>
      </w:r>
      <w:r w:rsidRPr="009C3C39">
        <w:rPr>
          <w:rFonts w:cs="Times New Roman"/>
        </w:rPr>
        <w:t>the lesser of these two amounts without waiting for the further damage to occur.</w:t>
      </w:r>
      <w:r>
        <w:rPr>
          <w:rStyle w:val="FootnoteReference"/>
          <w:rFonts w:cs="Times New Roman"/>
        </w:rPr>
        <w:footnoteReference w:id="5"/>
      </w:r>
      <w:bookmarkEnd w:id="0"/>
    </w:p>
    <w:p w14:paraId="1DAEF2FD" w14:textId="77777777" w:rsidR="00D02B9A" w:rsidRPr="00341C31" w:rsidRDefault="00D02B9A" w:rsidP="00D02B9A"/>
    <w:p w14:paraId="233048E1" w14:textId="21BC72C1" w:rsidR="00676309" w:rsidRPr="00341C31" w:rsidRDefault="00676309" w:rsidP="00A75959">
      <w:pPr>
        <w:rPr>
          <w:rFonts w:ascii="Franklin Gothic Demi" w:hAnsi="Franklin Gothic Demi" w:cs="Times New Roman"/>
          <w:color w:val="002060"/>
          <w:sz w:val="28"/>
        </w:rPr>
      </w:pPr>
      <w:r w:rsidRPr="00341C31">
        <w:rPr>
          <w:rFonts w:ascii="Franklin Gothic Demi" w:hAnsi="Franklin Gothic Demi" w:cs="Times New Roman"/>
          <w:color w:val="002060"/>
          <w:sz w:val="28"/>
        </w:rPr>
        <w:t>ANALYSIS</w:t>
      </w:r>
    </w:p>
    <w:p w14:paraId="0E689AC9" w14:textId="20370E0A" w:rsidR="00676309" w:rsidRPr="00341C31" w:rsidRDefault="008660D0" w:rsidP="006000BF">
      <w:r w:rsidRPr="00341C31">
        <w:rPr>
          <w:rFonts w:ascii="Franklin Gothic Demi" w:hAnsi="Franklin Gothic Demi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9EAA0" wp14:editId="709D235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86E8D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" strokecolor="#002060">
                <v:stroke joinstyle="miter"/>
              </v:line>
            </w:pict>
          </mc:Fallback>
        </mc:AlternateContent>
      </w:r>
    </w:p>
    <w:p w14:paraId="4E915E17" w14:textId="1796C546" w:rsidR="00AD0B9D" w:rsidRDefault="005E6C94" w:rsidP="00AD0B9D">
      <w:pPr>
        <w:autoSpaceDE w:val="0"/>
        <w:autoSpaceDN w:val="0"/>
        <w:adjustRightInd w:val="0"/>
        <w:rPr>
          <w:rFonts w:cs="Times New Roman"/>
        </w:rPr>
      </w:pPr>
      <w:r w:rsidRPr="005E6C94">
        <w:rPr>
          <w:rFonts w:cs="Times New Roman"/>
        </w:rPr>
        <w:t xml:space="preserve">The </w:t>
      </w:r>
      <w:r w:rsidR="005860DC">
        <w:rPr>
          <w:rFonts w:cs="Times New Roman"/>
        </w:rPr>
        <w:t>policyholder</w:t>
      </w:r>
      <w:r w:rsidRPr="005E6C94">
        <w:rPr>
          <w:rFonts w:cs="Times New Roman"/>
        </w:rPr>
        <w:t xml:space="preserve"> </w:t>
      </w:r>
      <w:r w:rsidR="0084082E">
        <w:rPr>
          <w:rFonts w:cs="Times New Roman"/>
        </w:rPr>
        <w:t xml:space="preserve">appeals the denial of their payment request and requests policy limits. The policyholder contends </w:t>
      </w:r>
      <w:r w:rsidRPr="005E6C94">
        <w:rPr>
          <w:rFonts w:cs="Times New Roman"/>
        </w:rPr>
        <w:t>because of continuous lake flooding since the flood event,</w:t>
      </w:r>
      <w:r w:rsidR="0084082E">
        <w:rPr>
          <w:rFonts w:cs="Times New Roman"/>
        </w:rPr>
        <w:t xml:space="preserve"> the policyholder </w:t>
      </w:r>
      <w:r w:rsidR="00A620D6">
        <w:rPr>
          <w:rFonts w:cs="Times New Roman"/>
        </w:rPr>
        <w:t>could not</w:t>
      </w:r>
      <w:r w:rsidR="0084082E">
        <w:rPr>
          <w:rFonts w:cs="Times New Roman"/>
        </w:rPr>
        <w:t xml:space="preserve"> make </w:t>
      </w:r>
      <w:r w:rsidRPr="005E6C94">
        <w:rPr>
          <w:rFonts w:cs="Times New Roman"/>
        </w:rPr>
        <w:t xml:space="preserve">repairs </w:t>
      </w:r>
      <w:r w:rsidR="00887E28">
        <w:rPr>
          <w:rFonts w:cs="Times New Roman"/>
        </w:rPr>
        <w:t xml:space="preserve">and </w:t>
      </w:r>
      <w:r w:rsidRPr="005E6C94">
        <w:rPr>
          <w:rFonts w:cs="Times New Roman"/>
        </w:rPr>
        <w:t xml:space="preserve">the building is a total loss. </w:t>
      </w:r>
    </w:p>
    <w:p w14:paraId="030C9498" w14:textId="77777777" w:rsidR="00AD0B9D" w:rsidRDefault="00AD0B9D" w:rsidP="00AD0B9D">
      <w:pPr>
        <w:autoSpaceDE w:val="0"/>
        <w:autoSpaceDN w:val="0"/>
        <w:adjustRightInd w:val="0"/>
        <w:rPr>
          <w:rFonts w:cs="Times New Roman"/>
        </w:rPr>
      </w:pPr>
    </w:p>
    <w:p w14:paraId="0A962816" w14:textId="3B3B28C3" w:rsidR="002156AD" w:rsidRDefault="003822F6" w:rsidP="00AD0B9D">
      <w:pPr>
        <w:autoSpaceDE w:val="0"/>
        <w:autoSpaceDN w:val="0"/>
        <w:adjustRightInd w:val="0"/>
        <w:rPr>
          <w:rFonts w:cs="Times New Roman"/>
        </w:rPr>
      </w:pPr>
      <w:r w:rsidRPr="003822F6">
        <w:rPr>
          <w:rFonts w:cs="Times New Roman"/>
        </w:rPr>
        <w:t>The insurer agrees to pay the policyholder for direct physical loss by or from flood to covered property.</w:t>
      </w:r>
      <w:r w:rsidR="00C5043B">
        <w:rPr>
          <w:rFonts w:cs="Times New Roman"/>
        </w:rPr>
        <w:t xml:space="preserve"> </w:t>
      </w:r>
      <w:r w:rsidR="0084082E">
        <w:rPr>
          <w:rFonts w:cs="Times New Roman"/>
        </w:rPr>
        <w:t>Here, the</w:t>
      </w:r>
      <w:r w:rsidR="007420F6" w:rsidRPr="007420F6">
        <w:rPr>
          <w:rFonts w:cs="Times New Roman"/>
        </w:rPr>
        <w:t xml:space="preserve"> adjuster determined some items were not repaired or replaced after a prior loss. Because these items were already damaged by a prior flood, the claimed damage does not constitute direct physical loss by or from this most recent flood event. </w:t>
      </w:r>
      <w:r w:rsidR="0084082E">
        <w:rPr>
          <w:rFonts w:cs="Times New Roman"/>
        </w:rPr>
        <w:t>Because the insurer paid for</w:t>
      </w:r>
      <w:r w:rsidR="007420F6" w:rsidRPr="007420F6">
        <w:rPr>
          <w:rFonts w:cs="Times New Roman"/>
        </w:rPr>
        <w:t xml:space="preserve"> the damage </w:t>
      </w:r>
      <w:r w:rsidR="0084082E">
        <w:rPr>
          <w:rFonts w:cs="Times New Roman"/>
        </w:rPr>
        <w:t xml:space="preserve">after </w:t>
      </w:r>
      <w:r w:rsidR="007420F6" w:rsidRPr="007420F6">
        <w:rPr>
          <w:rFonts w:cs="Times New Roman"/>
        </w:rPr>
        <w:t xml:space="preserve">a prior loss, the </w:t>
      </w:r>
      <w:r w:rsidR="0084082E">
        <w:rPr>
          <w:rFonts w:cs="Times New Roman"/>
        </w:rPr>
        <w:t xml:space="preserve">insurer connect pay for the claimed damage </w:t>
      </w:r>
      <w:r w:rsidR="007420F6" w:rsidRPr="007420F6">
        <w:rPr>
          <w:rFonts w:cs="Times New Roman"/>
        </w:rPr>
        <w:t xml:space="preserve">a second time without evidence </w:t>
      </w:r>
      <w:r w:rsidR="0084082E">
        <w:rPr>
          <w:rFonts w:cs="Times New Roman"/>
        </w:rPr>
        <w:t xml:space="preserve">the items claimed were </w:t>
      </w:r>
      <w:r w:rsidR="007420F6" w:rsidRPr="007420F6">
        <w:rPr>
          <w:rFonts w:cs="Times New Roman"/>
        </w:rPr>
        <w:t>repaired or replaced before the current date of loss.</w:t>
      </w:r>
      <w:r w:rsidR="00BE4B53" w:rsidRPr="00BE4B53">
        <w:rPr>
          <w:rFonts w:cs="Times New Roman"/>
        </w:rPr>
        <w:t xml:space="preserve"> </w:t>
      </w:r>
    </w:p>
    <w:p w14:paraId="550A7A2E" w14:textId="77777777" w:rsidR="002156AD" w:rsidRDefault="002156AD" w:rsidP="00AD0B9D">
      <w:pPr>
        <w:autoSpaceDE w:val="0"/>
        <w:autoSpaceDN w:val="0"/>
        <w:adjustRightInd w:val="0"/>
        <w:rPr>
          <w:rFonts w:cs="Times New Roman"/>
        </w:rPr>
      </w:pPr>
    </w:p>
    <w:p w14:paraId="4E5A8DC2" w14:textId="3BEE65A7" w:rsidR="000B08EF" w:rsidRPr="00157249" w:rsidRDefault="00D3381E" w:rsidP="00AD0B9D">
      <w:pPr>
        <w:autoSpaceDE w:val="0"/>
        <w:autoSpaceDN w:val="0"/>
        <w:adjustRightInd w:val="0"/>
        <w:rPr>
          <w:rFonts w:cs="Times New Roman"/>
        </w:rPr>
      </w:pPr>
      <w:r w:rsidRPr="00D3381E">
        <w:rPr>
          <w:rFonts w:cs="Times New Roman"/>
        </w:rPr>
        <w:t xml:space="preserve">In case of loss or request for payment, the SFIP requires the </w:t>
      </w:r>
      <w:r w:rsidR="00BE67FA">
        <w:rPr>
          <w:rFonts w:cs="Times New Roman"/>
        </w:rPr>
        <w:t xml:space="preserve">policyholder </w:t>
      </w:r>
      <w:r w:rsidRPr="00D3381E">
        <w:rPr>
          <w:rFonts w:cs="Times New Roman"/>
        </w:rPr>
        <w:t xml:space="preserve">to submit a signed </w:t>
      </w:r>
      <w:r w:rsidR="00BE67FA">
        <w:rPr>
          <w:rFonts w:cs="Times New Roman"/>
        </w:rPr>
        <w:t xml:space="preserve">proof of </w:t>
      </w:r>
      <w:r w:rsidR="00B64B5D">
        <w:rPr>
          <w:rFonts w:cs="Times New Roman"/>
        </w:rPr>
        <w:t xml:space="preserve">loss </w:t>
      </w:r>
      <w:r w:rsidR="00B64B5D" w:rsidRPr="00D3381E">
        <w:rPr>
          <w:rFonts w:cs="Times New Roman"/>
        </w:rPr>
        <w:t>with documentation</w:t>
      </w:r>
      <w:r w:rsidRPr="00D3381E">
        <w:rPr>
          <w:rFonts w:cs="Times New Roman"/>
        </w:rPr>
        <w:t xml:space="preserve"> that supports the loss and the dollar amount requested.</w:t>
      </w:r>
      <w:r w:rsidR="00166771">
        <w:rPr>
          <w:rFonts w:cs="Times New Roman"/>
        </w:rPr>
        <w:t xml:space="preserve"> </w:t>
      </w:r>
      <w:r w:rsidR="00A261C9" w:rsidRPr="00A261C9">
        <w:rPr>
          <w:rFonts w:cs="Times New Roman"/>
        </w:rPr>
        <w:t xml:space="preserve">If an insured building has been flooded by rising lake waters continuously for 90 days or more and it appears reasonably certain that a continuation of this flooding will result in a covered loss to the insured building equal to or greater than the building policy limits plus the deductible or the maximum payable under the policy for any one building loss, </w:t>
      </w:r>
      <w:r w:rsidR="0084082E">
        <w:rPr>
          <w:rFonts w:cs="Times New Roman"/>
        </w:rPr>
        <w:t>the SFIP</w:t>
      </w:r>
      <w:r w:rsidR="0084082E" w:rsidRPr="00A261C9">
        <w:rPr>
          <w:rFonts w:cs="Times New Roman"/>
        </w:rPr>
        <w:t xml:space="preserve"> </w:t>
      </w:r>
      <w:r w:rsidR="00A261C9" w:rsidRPr="00A261C9">
        <w:rPr>
          <w:rFonts w:cs="Times New Roman"/>
        </w:rPr>
        <w:t xml:space="preserve">will pay </w:t>
      </w:r>
      <w:r w:rsidR="0084082E">
        <w:rPr>
          <w:rFonts w:cs="Times New Roman"/>
        </w:rPr>
        <w:t>the policyholder</w:t>
      </w:r>
      <w:r w:rsidR="0084082E" w:rsidRPr="00A261C9">
        <w:rPr>
          <w:rFonts w:cs="Times New Roman"/>
        </w:rPr>
        <w:t xml:space="preserve"> </w:t>
      </w:r>
      <w:r w:rsidR="00A261C9" w:rsidRPr="00A261C9">
        <w:rPr>
          <w:rFonts w:cs="Times New Roman"/>
        </w:rPr>
        <w:t>the lesser of these two amounts without waiting for the further damage to occur.</w:t>
      </w:r>
      <w:r w:rsidR="00B1597A">
        <w:rPr>
          <w:rFonts w:cs="Times New Roman"/>
        </w:rPr>
        <w:t xml:space="preserve"> </w:t>
      </w:r>
      <w:r w:rsidR="0084082E">
        <w:rPr>
          <w:rFonts w:cs="Times New Roman"/>
        </w:rPr>
        <w:t xml:space="preserve">Here, the </w:t>
      </w:r>
      <w:r w:rsidR="0092669F">
        <w:rPr>
          <w:rFonts w:cs="Times New Roman"/>
        </w:rPr>
        <w:t xml:space="preserve">policyholder </w:t>
      </w:r>
      <w:r w:rsidR="0092669F" w:rsidRPr="0092669F">
        <w:rPr>
          <w:rFonts w:cs="Times New Roman"/>
        </w:rPr>
        <w:t xml:space="preserve">did not provide </w:t>
      </w:r>
      <w:r w:rsidR="0092669F">
        <w:rPr>
          <w:rFonts w:cs="Times New Roman"/>
        </w:rPr>
        <w:t>documentation</w:t>
      </w:r>
      <w:r w:rsidR="00333D66">
        <w:rPr>
          <w:rFonts w:cs="Times New Roman"/>
        </w:rPr>
        <w:t xml:space="preserve"> </w:t>
      </w:r>
      <w:r w:rsidR="0092669F" w:rsidRPr="0092669F">
        <w:rPr>
          <w:rFonts w:cs="Times New Roman"/>
        </w:rPr>
        <w:t xml:space="preserve">showing 90 days of </w:t>
      </w:r>
      <w:r w:rsidR="0084082E">
        <w:rPr>
          <w:rFonts w:cs="Times New Roman"/>
        </w:rPr>
        <w:t xml:space="preserve">continuous lake </w:t>
      </w:r>
      <w:r w:rsidR="0092669F" w:rsidRPr="0092669F">
        <w:rPr>
          <w:rFonts w:cs="Times New Roman"/>
        </w:rPr>
        <w:t xml:space="preserve">flooding, such as </w:t>
      </w:r>
      <w:r w:rsidR="00011487">
        <w:rPr>
          <w:rFonts w:cs="Times New Roman"/>
        </w:rPr>
        <w:t xml:space="preserve">date stamped </w:t>
      </w:r>
      <w:r w:rsidR="0092669F" w:rsidRPr="0092669F">
        <w:rPr>
          <w:rFonts w:cs="Times New Roman"/>
        </w:rPr>
        <w:t>photographs</w:t>
      </w:r>
      <w:r w:rsidR="00EA5A03">
        <w:rPr>
          <w:rFonts w:cs="Times New Roman"/>
        </w:rPr>
        <w:t xml:space="preserve"> or </w:t>
      </w:r>
      <w:r w:rsidR="00B64B5D">
        <w:rPr>
          <w:rFonts w:cs="Times New Roman"/>
        </w:rPr>
        <w:t>documentation showing</w:t>
      </w:r>
      <w:r w:rsidR="009B6281">
        <w:rPr>
          <w:rFonts w:cs="Times New Roman"/>
        </w:rPr>
        <w:t xml:space="preserve"> that </w:t>
      </w:r>
      <w:r w:rsidR="00D6491F">
        <w:rPr>
          <w:rFonts w:cs="Times New Roman"/>
        </w:rPr>
        <w:t xml:space="preserve">damage caused by </w:t>
      </w:r>
      <w:r w:rsidR="009B6281">
        <w:rPr>
          <w:rFonts w:cs="Times New Roman"/>
        </w:rPr>
        <w:t xml:space="preserve">the </w:t>
      </w:r>
      <w:r w:rsidR="006E662B">
        <w:rPr>
          <w:rFonts w:cs="Times New Roman"/>
        </w:rPr>
        <w:t xml:space="preserve">continuous flooding will likely exceed policy limits </w:t>
      </w:r>
      <w:r w:rsidR="008B1CB5">
        <w:rPr>
          <w:rFonts w:cs="Times New Roman"/>
        </w:rPr>
        <w:t>or building value</w:t>
      </w:r>
      <w:r w:rsidR="0092669F" w:rsidRPr="0092669F">
        <w:rPr>
          <w:rFonts w:cs="Times New Roman"/>
        </w:rPr>
        <w:t xml:space="preserve">. </w:t>
      </w:r>
    </w:p>
    <w:p w14:paraId="432EB5E0" w14:textId="77777777" w:rsidR="000B08EF" w:rsidRDefault="000B08EF" w:rsidP="00AD0B9D">
      <w:pPr>
        <w:autoSpaceDE w:val="0"/>
        <w:autoSpaceDN w:val="0"/>
        <w:adjustRightInd w:val="0"/>
        <w:rPr>
          <w:rFonts w:eastAsia="Times New Roman" w:cs="Times New Roman"/>
        </w:rPr>
      </w:pPr>
    </w:p>
    <w:p w14:paraId="77802F5C" w14:textId="22A92378" w:rsidR="00D02B9A" w:rsidRDefault="00DB2A29" w:rsidP="002F28C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 xml:space="preserve">For these reasons, </w:t>
      </w:r>
      <w:r w:rsidR="00845302" w:rsidRPr="0068342A">
        <w:rPr>
          <w:rFonts w:cs="Times New Roman"/>
        </w:rPr>
        <w:t>FEMA</w:t>
      </w:r>
      <w:r w:rsidR="00845302">
        <w:rPr>
          <w:rFonts w:cs="Times New Roman"/>
        </w:rPr>
        <w:t>’s review</w:t>
      </w:r>
      <w:r w:rsidR="00845302" w:rsidRPr="0068342A">
        <w:rPr>
          <w:rFonts w:cs="Times New Roman"/>
        </w:rPr>
        <w:t xml:space="preserve"> finds the insurer</w:t>
      </w:r>
      <w:r w:rsidR="00845302">
        <w:rPr>
          <w:rFonts w:cs="Times New Roman"/>
        </w:rPr>
        <w:t xml:space="preserve"> </w:t>
      </w:r>
      <w:r>
        <w:rPr>
          <w:rFonts w:cs="Times New Roman"/>
        </w:rPr>
        <w:t>properly denied the claim.</w:t>
      </w:r>
      <w:r w:rsidR="0068342A" w:rsidRPr="0068342A">
        <w:rPr>
          <w:rFonts w:cs="Times New Roman"/>
        </w:rPr>
        <w:t xml:space="preserve"> </w:t>
      </w:r>
      <w:r>
        <w:rPr>
          <w:rFonts w:cs="Times New Roman"/>
        </w:rPr>
        <w:t xml:space="preserve">The policyholder does not </w:t>
      </w:r>
      <w:r w:rsidR="0068342A" w:rsidRPr="0068342A">
        <w:rPr>
          <w:rFonts w:cs="Times New Roman"/>
        </w:rPr>
        <w:t>include documentation that supports</w:t>
      </w:r>
      <w:r w:rsidR="00BB3B12">
        <w:rPr>
          <w:rFonts w:cs="Times New Roman"/>
        </w:rPr>
        <w:t xml:space="preserve"> </w:t>
      </w:r>
      <w:r w:rsidR="00A60367">
        <w:rPr>
          <w:rFonts w:cs="Times New Roman"/>
        </w:rPr>
        <w:t>continuous flooding and</w:t>
      </w:r>
      <w:r w:rsidR="00845302">
        <w:rPr>
          <w:rFonts w:cs="Times New Roman"/>
        </w:rPr>
        <w:t xml:space="preserve"> </w:t>
      </w:r>
      <w:r>
        <w:rPr>
          <w:rFonts w:cs="Times New Roman"/>
        </w:rPr>
        <w:t xml:space="preserve">the </w:t>
      </w:r>
      <w:r w:rsidR="00845302">
        <w:rPr>
          <w:rFonts w:cs="Times New Roman"/>
        </w:rPr>
        <w:t>policyholder’s</w:t>
      </w:r>
      <w:r w:rsidR="00A60367">
        <w:rPr>
          <w:rFonts w:cs="Times New Roman"/>
        </w:rPr>
        <w:t xml:space="preserve"> </w:t>
      </w:r>
      <w:r w:rsidR="00197C49" w:rsidRPr="0068342A">
        <w:rPr>
          <w:rFonts w:cs="Times New Roman"/>
        </w:rPr>
        <w:t>request</w:t>
      </w:r>
      <w:r w:rsidR="00197C49">
        <w:rPr>
          <w:rFonts w:cs="Times New Roman"/>
        </w:rPr>
        <w:t xml:space="preserve"> for</w:t>
      </w:r>
      <w:r w:rsidR="00197C49" w:rsidRPr="0068342A" w:rsidDel="00197C49">
        <w:rPr>
          <w:rFonts w:cs="Times New Roman"/>
        </w:rPr>
        <w:t xml:space="preserve"> </w:t>
      </w:r>
      <w:r>
        <w:rPr>
          <w:rFonts w:cs="Times New Roman"/>
        </w:rPr>
        <w:t xml:space="preserve">policy limits. </w:t>
      </w:r>
    </w:p>
    <w:p w14:paraId="75C5AF98" w14:textId="77777777" w:rsidR="00D02B9A" w:rsidRPr="00B57EB2" w:rsidRDefault="00D02B9A" w:rsidP="00D02B9A">
      <w:pPr>
        <w:rPr>
          <w:rFonts w:cs="Times New Roman"/>
          <w:color w:val="002060"/>
        </w:rPr>
      </w:pPr>
    </w:p>
    <w:p w14:paraId="37FA147F" w14:textId="03F81D7F" w:rsidR="00676309" w:rsidRPr="00341C31" w:rsidRDefault="00676309" w:rsidP="00726B78">
      <w:pPr>
        <w:rPr>
          <w:rFonts w:ascii="Franklin Gothic Demi" w:hAnsi="Franklin Gothic Demi"/>
          <w:color w:val="002060"/>
          <w:sz w:val="28"/>
        </w:rPr>
      </w:pPr>
      <w:r w:rsidRPr="00341C31">
        <w:rPr>
          <w:rFonts w:ascii="Franklin Gothic Demi" w:hAnsi="Franklin Gothic Demi"/>
          <w:color w:val="002060"/>
          <w:sz w:val="28"/>
        </w:rPr>
        <w:t>CONCLUSION</w:t>
      </w:r>
    </w:p>
    <w:p w14:paraId="46A09E27" w14:textId="44DFD683" w:rsidR="002C1E17" w:rsidRPr="00341C31" w:rsidRDefault="008660D0" w:rsidP="006000BF">
      <w:r w:rsidRPr="00341C31">
        <w:rPr>
          <w:rFonts w:ascii="Franklin Gothic Demi" w:hAnsi="Franklin Gothic Demi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3F89A" wp14:editId="2BD84650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DA30B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" strokecolor="#002060">
                <v:stroke joinstyle="miter"/>
              </v:line>
            </w:pict>
          </mc:Fallback>
        </mc:AlternateContent>
      </w:r>
    </w:p>
    <w:p w14:paraId="2C94F757" w14:textId="42D0AE6B" w:rsidR="00B472A1" w:rsidRPr="001A0658" w:rsidRDefault="00B472A1" w:rsidP="00B472A1">
      <w:pPr>
        <w:rPr>
          <w:rFonts w:cs="Times New Roman"/>
        </w:rPr>
      </w:pPr>
      <w:r>
        <w:rPr>
          <w:rFonts w:eastAsia="Times New Roman" w:cs="Times New Roman"/>
        </w:rPr>
        <w:t xml:space="preserve">Based on the facts and analysis above, FEMA concurs </w:t>
      </w:r>
      <w:r w:rsidR="00A11D82">
        <w:rPr>
          <w:rFonts w:eastAsia="Times New Roman" w:cs="Times New Roman"/>
        </w:rPr>
        <w:t xml:space="preserve">with the insurer’s </w:t>
      </w:r>
      <w:r w:rsidR="000A4FCB" w:rsidRPr="000A4FCB">
        <w:rPr>
          <w:rFonts w:eastAsia="Times New Roman" w:cs="Times New Roman"/>
        </w:rPr>
        <w:t xml:space="preserve">decision </w:t>
      </w:r>
      <w:r w:rsidR="00A11D82">
        <w:rPr>
          <w:rFonts w:eastAsia="Times New Roman" w:cs="Times New Roman"/>
        </w:rPr>
        <w:t xml:space="preserve">to deny the additional payment request. </w:t>
      </w:r>
      <w:r w:rsidRPr="001A0658">
        <w:rPr>
          <w:rFonts w:cs="Times New Roman"/>
        </w:rPr>
        <w:t>The policyholders should continue to cooperate with the</w:t>
      </w:r>
      <w:r w:rsidR="00DB2A29">
        <w:rPr>
          <w:rFonts w:cs="Times New Roman"/>
        </w:rPr>
        <w:t>ir</w:t>
      </w:r>
      <w:r w:rsidRPr="001A0658">
        <w:rPr>
          <w:rFonts w:cs="Times New Roman"/>
        </w:rPr>
        <w:t xml:space="preserve"> insurer and provide them </w:t>
      </w:r>
      <w:r w:rsidRPr="001A0658">
        <w:rPr>
          <w:rFonts w:eastAsia="Times New Roman" w:cs="Times New Roman"/>
        </w:rPr>
        <w:t xml:space="preserve">documentation fully supporting the claimed cause of loss and </w:t>
      </w:r>
      <w:r w:rsidR="00A11D82">
        <w:rPr>
          <w:rFonts w:eastAsia="Times New Roman" w:cs="Times New Roman"/>
        </w:rPr>
        <w:t xml:space="preserve">amount </w:t>
      </w:r>
      <w:r w:rsidRPr="001A0658">
        <w:rPr>
          <w:rFonts w:eastAsia="Times New Roman" w:cs="Times New Roman"/>
        </w:rPr>
        <w:t>request</w:t>
      </w:r>
      <w:r w:rsidR="00A11D82">
        <w:rPr>
          <w:rFonts w:eastAsia="Times New Roman" w:cs="Times New Roman"/>
        </w:rPr>
        <w:t>ed.</w:t>
      </w:r>
      <w:r w:rsidRPr="001A0658">
        <w:rPr>
          <w:rFonts w:eastAsia="Times New Roman" w:cs="Times New Roman"/>
        </w:rPr>
        <w:t xml:space="preserve"> </w:t>
      </w:r>
      <w:r w:rsidRPr="001A0658">
        <w:rPr>
          <w:rFonts w:cs="Times New Roman"/>
        </w:rPr>
        <w:t>Any adjustment of the claim remains under the direction of the insurer based on the merits of their findings, in accordance with all terms and conditions of the SFIP.</w:t>
      </w:r>
    </w:p>
    <w:p w14:paraId="2AD7B5F2" w14:textId="69E18963" w:rsidR="00830810" w:rsidRPr="002270EB" w:rsidRDefault="00830810" w:rsidP="006000BF">
      <w:pPr>
        <w:rPr>
          <w:rFonts w:eastAsia="Times New Roman" w:cs="Times New Roman"/>
        </w:rPr>
      </w:pPr>
    </w:p>
    <w:p w14:paraId="2E007F63" w14:textId="77777777" w:rsidR="00676309" w:rsidRPr="007049BE" w:rsidRDefault="00676309" w:rsidP="006000BF"/>
    <w:p w14:paraId="6423BE32" w14:textId="77777777" w:rsidR="00676309" w:rsidRDefault="00676309" w:rsidP="006000BF"/>
    <w:p w14:paraId="4889B4E2" w14:textId="2218F25E" w:rsidR="00D21FDA" w:rsidRPr="008660D0" w:rsidRDefault="00D21FDA" w:rsidP="00067AF2">
      <w:pPr>
        <w:rPr>
          <w:rFonts w:ascii="Franklin Gothic Book" w:hAnsi="Franklin Gothic Book"/>
          <w:sz w:val="20"/>
        </w:rPr>
      </w:pPr>
      <w:r w:rsidRPr="008660D0">
        <w:rPr>
          <w:rFonts w:ascii="Franklin Gothic Demi" w:hAnsi="Franklin Gothic Demi"/>
          <w:color w:val="FF0000"/>
          <w:sz w:val="20"/>
        </w:rPr>
        <w:t xml:space="preserve">NOTICE: </w:t>
      </w:r>
      <w:r w:rsidRPr="008660D0">
        <w:rPr>
          <w:rFonts w:ascii="Franklin Gothic Book" w:hAnsi="Franklin Gothic Book"/>
          <w:sz w:val="20"/>
        </w:rPr>
        <w:t xml:space="preserve">Delivery of this Appeal Decision </w:t>
      </w:r>
      <w:r w:rsidRPr="008660D0">
        <w:rPr>
          <w:rFonts w:ascii="Franklin Gothic Demi" w:hAnsi="Franklin Gothic Demi"/>
          <w:sz w:val="20"/>
        </w:rPr>
        <w:t>concludes your appeal</w:t>
      </w:r>
      <w:r w:rsidRPr="008660D0">
        <w:rPr>
          <w:rFonts w:ascii="Franklin Gothic Book" w:hAnsi="Franklin Gothic Book"/>
          <w:sz w:val="20"/>
        </w:rPr>
        <w:t xml:space="preserve">, pursuant to 44 C.F.R. § 62.20(f)(3). </w:t>
      </w:r>
      <w:r w:rsidR="008660D0">
        <w:rPr>
          <w:rFonts w:ascii="Franklin Gothic Book" w:hAnsi="Franklin Gothic Book"/>
          <w:sz w:val="20"/>
        </w:rPr>
        <w:t xml:space="preserve">If you do </w:t>
      </w:r>
      <w:r w:rsidRPr="008660D0">
        <w:rPr>
          <w:rFonts w:ascii="Franklin Gothic Book" w:hAnsi="Franklin Gothic Book"/>
          <w:sz w:val="20"/>
        </w:rPr>
        <w:t>not agree with FEMA’s Appeal Decision</w:t>
      </w:r>
      <w:r w:rsidR="008660D0">
        <w:rPr>
          <w:rFonts w:ascii="Franklin Gothic Book" w:hAnsi="Franklin Gothic Book"/>
          <w:sz w:val="20"/>
        </w:rPr>
        <w:t>,</w:t>
      </w:r>
      <w:r w:rsidRPr="008660D0">
        <w:rPr>
          <w:rFonts w:ascii="Franklin Gothic Book" w:hAnsi="Franklin Gothic Book"/>
          <w:sz w:val="20"/>
        </w:rPr>
        <w:t xml:space="preserve"> </w:t>
      </w:r>
      <w:r w:rsidR="008660D0">
        <w:rPr>
          <w:rFonts w:ascii="Franklin Gothic Book" w:hAnsi="Franklin Gothic Book"/>
          <w:sz w:val="20"/>
        </w:rPr>
        <w:t xml:space="preserve">please </w:t>
      </w:r>
      <w:r w:rsidRPr="008660D0">
        <w:rPr>
          <w:rFonts w:ascii="Franklin Gothic Book" w:hAnsi="Franklin Gothic Book"/>
          <w:sz w:val="20"/>
        </w:rPr>
        <w:t xml:space="preserve">refer to the Standard Flood Insurance Policy for options for further action. </w:t>
      </w:r>
      <w:r w:rsidRPr="008660D0">
        <w:rPr>
          <w:rFonts w:ascii="Franklin Gothic Demi" w:hAnsi="Franklin Gothic Demi"/>
          <w:sz w:val="20"/>
        </w:rPr>
        <w:t xml:space="preserve">The </w:t>
      </w:r>
      <w:r w:rsidR="008660D0" w:rsidRPr="008660D0">
        <w:rPr>
          <w:rFonts w:ascii="Franklin Gothic Demi" w:hAnsi="Franklin Gothic Demi"/>
          <w:sz w:val="20"/>
        </w:rPr>
        <w:t xml:space="preserve">appeals process does not extend the </w:t>
      </w:r>
      <w:r w:rsidRPr="008660D0">
        <w:rPr>
          <w:rFonts w:ascii="Franklin Gothic Demi" w:hAnsi="Franklin Gothic Demi"/>
          <w:sz w:val="20"/>
        </w:rPr>
        <w:t xml:space="preserve">one-year period to file suit against the flood insurer </w:t>
      </w:r>
      <w:r w:rsidR="008660D0" w:rsidRPr="008660D0">
        <w:rPr>
          <w:rFonts w:ascii="Franklin Gothic Demi" w:hAnsi="Franklin Gothic Demi"/>
          <w:sz w:val="20"/>
        </w:rPr>
        <w:t>that began when the insurer denied your claim in writing</w:t>
      </w:r>
      <w:r w:rsidRPr="008660D0">
        <w:rPr>
          <w:rFonts w:ascii="Franklin Gothic Demi" w:hAnsi="Franklin Gothic Demi"/>
          <w:sz w:val="20"/>
        </w:rPr>
        <w:t xml:space="preserve">. </w:t>
      </w:r>
      <w:r w:rsidRPr="008660D0">
        <w:rPr>
          <w:rFonts w:ascii="Franklin Gothic Book" w:hAnsi="Franklin Gothic Book"/>
          <w:sz w:val="20"/>
          <w:u w:val="single"/>
        </w:rPr>
        <w:t>44 C.F.R. § 62.20(f)(4)</w:t>
      </w:r>
      <w:r w:rsidRPr="008660D0">
        <w:rPr>
          <w:rFonts w:ascii="Franklin Gothic Book" w:hAnsi="Franklin Gothic Book"/>
          <w:sz w:val="20"/>
        </w:rPr>
        <w:t xml:space="preserve">. </w:t>
      </w:r>
    </w:p>
    <w:p w14:paraId="65ED0D54" w14:textId="77777777" w:rsidR="00D21FDA" w:rsidRPr="008660D0" w:rsidRDefault="00D21FDA" w:rsidP="00067AF2">
      <w:pPr>
        <w:rPr>
          <w:rFonts w:ascii="Franklin Gothic Book" w:hAnsi="Franklin Gothic Book"/>
          <w:sz w:val="20"/>
        </w:rPr>
      </w:pPr>
    </w:p>
    <w:p w14:paraId="52253771" w14:textId="217BB946" w:rsidR="00D21FDA" w:rsidRPr="008660D0" w:rsidRDefault="008660D0" w:rsidP="00067AF2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You </w:t>
      </w:r>
      <w:r w:rsidR="00D21FDA" w:rsidRPr="008660D0">
        <w:rPr>
          <w:rFonts w:ascii="Franklin Gothic Book" w:hAnsi="Franklin Gothic Book"/>
          <w:sz w:val="20"/>
        </w:rPr>
        <w:t xml:space="preserve">may request a phone discussion with a FEMA flood insurance expert regarding this Appeals Decision by emailing </w:t>
      </w:r>
      <w:hyperlink r:id="rId12" w:history="1">
        <w:r w:rsidR="00D21FDA" w:rsidRPr="008660D0">
          <w:rPr>
            <w:rStyle w:val="Hyperlink"/>
            <w:rFonts w:ascii="Franklin Gothic Book" w:hAnsi="Franklin Gothic Book"/>
            <w:sz w:val="20"/>
          </w:rPr>
          <w:t>FEMA-FI-Appeals@fema.dhs.gov</w:t>
        </w:r>
      </w:hyperlink>
      <w:r w:rsidR="00D21FDA" w:rsidRPr="008660D0">
        <w:rPr>
          <w:rFonts w:ascii="Franklin Gothic Book" w:hAnsi="Franklin Gothic Book"/>
          <w:sz w:val="20"/>
        </w:rPr>
        <w:t xml:space="preserve"> and referencing the FEMA Flood Insurance Appeal Number </w:t>
      </w:r>
      <w:r>
        <w:rPr>
          <w:rFonts w:ascii="Franklin Gothic Book" w:hAnsi="Franklin Gothic Book"/>
          <w:sz w:val="20"/>
        </w:rPr>
        <w:t>shown above</w:t>
      </w:r>
      <w:r w:rsidR="00D21FDA" w:rsidRPr="008660D0">
        <w:rPr>
          <w:rFonts w:ascii="Franklin Gothic Book" w:hAnsi="Franklin Gothic Book"/>
          <w:sz w:val="20"/>
        </w:rPr>
        <w:t xml:space="preserve">. </w:t>
      </w:r>
      <w:r w:rsidR="00D21FDA" w:rsidRPr="008660D0">
        <w:rPr>
          <w:rFonts w:ascii="Franklin Gothic Demi" w:hAnsi="Franklin Gothic Demi"/>
          <w:sz w:val="20"/>
        </w:rPr>
        <w:t>Such discussions are for informational purposes only. FEMA will not reopen the appeal or consider new information during any phone discussion.</w:t>
      </w:r>
    </w:p>
    <w:p w14:paraId="0727A679" w14:textId="77777777" w:rsidR="00D21FDA" w:rsidRDefault="00D21FDA" w:rsidP="00676309"/>
    <w:p w14:paraId="4A447E12" w14:textId="77777777" w:rsidR="00676309" w:rsidRDefault="00676309" w:rsidP="00676309"/>
    <w:p w14:paraId="40A566AF" w14:textId="77777777" w:rsidR="00676309" w:rsidRDefault="00676309" w:rsidP="00676309"/>
    <w:p w14:paraId="246121DD" w14:textId="77777777" w:rsidR="0014149D" w:rsidRDefault="0014149D"/>
    <w:sectPr w:rsidR="0014149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AE6B0" w14:textId="77777777" w:rsidR="0099048C" w:rsidRDefault="0099048C">
      <w:pPr>
        <w:spacing w:line="240" w:lineRule="auto"/>
      </w:pPr>
      <w:r>
        <w:separator/>
      </w:r>
    </w:p>
  </w:endnote>
  <w:endnote w:type="continuationSeparator" w:id="0">
    <w:p w14:paraId="432A76AB" w14:textId="77777777" w:rsidR="0099048C" w:rsidRDefault="00990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33074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6776D97" w14:textId="5940803F" w:rsidR="006357E1" w:rsidRPr="004F2BAE" w:rsidRDefault="006357E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4F2BAE">
          <w:fldChar w:fldCharType="begin"/>
        </w:r>
        <w:r w:rsidRPr="004F2BAE">
          <w:instrText xml:space="preserve"> PAGE   \* MERGEFORMAT </w:instrText>
        </w:r>
        <w:r w:rsidRPr="004F2BAE">
          <w:fldChar w:fldCharType="separate"/>
        </w:r>
        <w:r w:rsidR="00D1338D">
          <w:rPr>
            <w:noProof/>
          </w:rPr>
          <w:t>1</w:t>
        </w:r>
        <w:r w:rsidRPr="004F2BAE">
          <w:rPr>
            <w:noProof/>
          </w:rPr>
          <w:fldChar w:fldCharType="end"/>
        </w:r>
        <w:r w:rsidRPr="004F2BAE">
          <w:t xml:space="preserve"> | FEMA </w:t>
        </w:r>
        <w:sdt>
          <w:sdtPr>
            <w:rPr>
              <w:rFonts w:cs="Times New Roman"/>
              <w:shd w:val="clear" w:color="auto" w:fill="FFFFFF"/>
            </w:rPr>
            <w:id w:val="-2056851393"/>
            <w:placeholder>
              <w:docPart w:val="829BD637D5FB422A83B4FED6C9D0E282"/>
            </w:placeholder>
            <w:text/>
          </w:sdtPr>
          <w:sdtEndPr/>
          <w:sdtContent>
            <w:r w:rsidR="00B22670">
              <w:rPr>
                <w:rFonts w:cs="Times New Roman"/>
                <w:shd w:val="clear" w:color="auto" w:fill="FFFFFF"/>
              </w:rPr>
              <w:t>#A2</w:t>
            </w:r>
          </w:sdtContent>
        </w:sdt>
      </w:p>
    </w:sdtContent>
  </w:sdt>
  <w:p w14:paraId="4EB408E7" w14:textId="77777777" w:rsidR="006357E1" w:rsidRDefault="00635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53933" w14:textId="77777777" w:rsidR="0099048C" w:rsidRDefault="0099048C">
      <w:pPr>
        <w:spacing w:line="240" w:lineRule="auto"/>
      </w:pPr>
      <w:r>
        <w:separator/>
      </w:r>
    </w:p>
  </w:footnote>
  <w:footnote w:type="continuationSeparator" w:id="0">
    <w:p w14:paraId="6EB6442C" w14:textId="77777777" w:rsidR="0099048C" w:rsidRDefault="0099048C">
      <w:pPr>
        <w:spacing w:line="240" w:lineRule="auto"/>
      </w:pPr>
      <w:r>
        <w:continuationSeparator/>
      </w:r>
    </w:p>
  </w:footnote>
  <w:footnote w:id="1">
    <w:p w14:paraId="605A90F1" w14:textId="053335DF" w:rsidR="006357E1" w:rsidRPr="00A170E2" w:rsidRDefault="006357E1" w:rsidP="00CF6FCC">
      <w:pPr>
        <w:spacing w:before="42" w:line="240" w:lineRule="auto"/>
        <w:ind w:right="-14"/>
        <w:rPr>
          <w:rFonts w:eastAsia="Times New Roman" w:cs="Times New Roman"/>
          <w:sz w:val="20"/>
          <w:szCs w:val="20"/>
        </w:rPr>
      </w:pPr>
      <w:r w:rsidRPr="00A170E2">
        <w:rPr>
          <w:rStyle w:val="FootnoteReference"/>
          <w:sz w:val="20"/>
          <w:szCs w:val="20"/>
        </w:rPr>
        <w:footnoteRef/>
      </w:r>
      <w:r w:rsidRPr="00A170E2">
        <w:rPr>
          <w:sz w:val="20"/>
          <w:szCs w:val="20"/>
        </w:rPr>
        <w:t xml:space="preserve"> </w:t>
      </w:r>
      <w:r w:rsidRPr="00387629">
        <w:rPr>
          <w:rFonts w:eastAsia="Times New Roman" w:cs="Times New Roman"/>
          <w:i/>
          <w:sz w:val="20"/>
          <w:szCs w:val="20"/>
        </w:rPr>
        <w:t>S</w:t>
      </w:r>
      <w:r w:rsidRPr="00A170E2">
        <w:rPr>
          <w:rFonts w:eastAsia="Times New Roman" w:cs="Times New Roman"/>
          <w:i/>
          <w:sz w:val="20"/>
          <w:szCs w:val="20"/>
        </w:rPr>
        <w:t>ee</w:t>
      </w:r>
      <w:r w:rsidRPr="00387629">
        <w:rPr>
          <w:rFonts w:eastAsia="Times New Roman" w:cs="Times New Roman"/>
          <w:i/>
          <w:sz w:val="20"/>
          <w:szCs w:val="20"/>
        </w:rPr>
        <w:t xml:space="preserve"> </w:t>
      </w:r>
      <w:r w:rsidRPr="00387629">
        <w:rPr>
          <w:rFonts w:eastAsia="Times New Roman" w:cs="Times New Roman"/>
          <w:sz w:val="20"/>
          <w:szCs w:val="20"/>
        </w:rPr>
        <w:t>4</w:t>
      </w:r>
      <w:r w:rsidRPr="00A170E2">
        <w:rPr>
          <w:rFonts w:eastAsia="Times New Roman" w:cs="Times New Roman"/>
          <w:sz w:val="20"/>
          <w:szCs w:val="20"/>
        </w:rPr>
        <w:t xml:space="preserve">4 </w:t>
      </w:r>
      <w:r w:rsidRPr="00387629">
        <w:rPr>
          <w:rFonts w:eastAsia="Times New Roman" w:cs="Times New Roman"/>
          <w:sz w:val="20"/>
          <w:szCs w:val="20"/>
        </w:rPr>
        <w:t>C.</w:t>
      </w:r>
      <w:r w:rsidRPr="00A170E2">
        <w:rPr>
          <w:rFonts w:eastAsia="Times New Roman" w:cs="Times New Roman"/>
          <w:sz w:val="20"/>
          <w:szCs w:val="20"/>
        </w:rPr>
        <w:t>F</w:t>
      </w:r>
      <w:r w:rsidRPr="00387629">
        <w:rPr>
          <w:rFonts w:eastAsia="Times New Roman" w:cs="Times New Roman"/>
          <w:sz w:val="20"/>
          <w:szCs w:val="20"/>
        </w:rPr>
        <w:t>.R</w:t>
      </w:r>
      <w:r w:rsidRPr="00A170E2">
        <w:rPr>
          <w:rFonts w:eastAsia="Times New Roman" w:cs="Times New Roman"/>
          <w:sz w:val="20"/>
          <w:szCs w:val="20"/>
        </w:rPr>
        <w:t>.</w:t>
      </w:r>
      <w:r w:rsidRPr="00387629">
        <w:rPr>
          <w:rFonts w:eastAsia="Times New Roman" w:cs="Times New Roman"/>
          <w:sz w:val="20"/>
          <w:szCs w:val="20"/>
        </w:rPr>
        <w:t xml:space="preserve"> § 61.13 (</w:t>
      </w:r>
      <w:r w:rsidR="00D02B9A" w:rsidRPr="00387629">
        <w:rPr>
          <w:rFonts w:eastAsia="Times New Roman" w:cs="Times New Roman"/>
          <w:sz w:val="20"/>
          <w:szCs w:val="20"/>
        </w:rPr>
        <w:t>201</w:t>
      </w:r>
      <w:r w:rsidR="00332E3F" w:rsidRPr="00387629">
        <w:rPr>
          <w:rFonts w:eastAsia="Times New Roman" w:cs="Times New Roman"/>
          <w:sz w:val="20"/>
          <w:szCs w:val="20"/>
        </w:rPr>
        <w:t>9</w:t>
      </w:r>
      <w:r w:rsidRPr="00387629">
        <w:rPr>
          <w:rFonts w:eastAsia="Times New Roman" w:cs="Times New Roman"/>
          <w:sz w:val="20"/>
          <w:szCs w:val="20"/>
        </w:rPr>
        <w:t xml:space="preserve">); Dwelling </w:t>
      </w:r>
      <w:r w:rsidR="005F0EAD" w:rsidRPr="00387629">
        <w:rPr>
          <w:rFonts w:eastAsia="Times New Roman" w:cs="Times New Roman"/>
          <w:sz w:val="20"/>
          <w:szCs w:val="20"/>
        </w:rPr>
        <w:t xml:space="preserve">Form </w:t>
      </w:r>
      <w:r w:rsidRPr="00387629">
        <w:rPr>
          <w:rFonts w:eastAsia="Times New Roman" w:cs="Times New Roman"/>
          <w:sz w:val="20"/>
          <w:szCs w:val="20"/>
        </w:rPr>
        <w:t>available at 44 C.F.R. pt. 61 App. A(1</w:t>
      </w:r>
      <w:r w:rsidR="00945406" w:rsidRPr="00387629">
        <w:rPr>
          <w:rFonts w:eastAsia="Times New Roman" w:cs="Times New Roman"/>
          <w:sz w:val="20"/>
          <w:szCs w:val="20"/>
        </w:rPr>
        <w:t>)</w:t>
      </w:r>
      <w:r w:rsidRPr="00387629">
        <w:rPr>
          <w:rFonts w:eastAsia="Times New Roman" w:cs="Times New Roman"/>
          <w:sz w:val="20"/>
          <w:szCs w:val="20"/>
        </w:rPr>
        <w:t xml:space="preserve"> [h</w:t>
      </w:r>
      <w:r w:rsidRPr="00A170E2">
        <w:rPr>
          <w:rFonts w:eastAsia="Times New Roman" w:cs="Times New Roman"/>
          <w:sz w:val="20"/>
          <w:szCs w:val="20"/>
        </w:rPr>
        <w:t>e</w:t>
      </w:r>
      <w:r w:rsidRPr="00387629">
        <w:rPr>
          <w:rFonts w:eastAsia="Times New Roman" w:cs="Times New Roman"/>
          <w:sz w:val="20"/>
          <w:szCs w:val="20"/>
        </w:rPr>
        <w:t>r</w:t>
      </w:r>
      <w:r w:rsidRPr="00A170E2">
        <w:rPr>
          <w:rFonts w:eastAsia="Times New Roman" w:cs="Times New Roman"/>
          <w:sz w:val="20"/>
          <w:szCs w:val="20"/>
        </w:rPr>
        <w:t>ei</w:t>
      </w:r>
      <w:r w:rsidRPr="00387629">
        <w:rPr>
          <w:rFonts w:eastAsia="Times New Roman" w:cs="Times New Roman"/>
          <w:sz w:val="20"/>
          <w:szCs w:val="20"/>
        </w:rPr>
        <w:t>n</w:t>
      </w:r>
      <w:r w:rsidRPr="00A170E2">
        <w:rPr>
          <w:rFonts w:eastAsia="Times New Roman" w:cs="Times New Roman"/>
          <w:sz w:val="20"/>
          <w:szCs w:val="20"/>
        </w:rPr>
        <w:t>a</w:t>
      </w:r>
      <w:r w:rsidRPr="00387629">
        <w:rPr>
          <w:rFonts w:eastAsia="Times New Roman" w:cs="Times New Roman"/>
          <w:sz w:val="20"/>
          <w:szCs w:val="20"/>
        </w:rPr>
        <w:t>f</w:t>
      </w:r>
      <w:r w:rsidRPr="00A170E2">
        <w:rPr>
          <w:rFonts w:eastAsia="Times New Roman" w:cs="Times New Roman"/>
          <w:sz w:val="20"/>
          <w:szCs w:val="20"/>
        </w:rPr>
        <w:t>ter</w:t>
      </w:r>
      <w:r w:rsidRPr="00387629">
        <w:rPr>
          <w:rFonts w:eastAsia="Times New Roman" w:cs="Times New Roman"/>
          <w:sz w:val="20"/>
          <w:szCs w:val="20"/>
        </w:rPr>
        <w:t xml:space="preserve"> “</w:t>
      </w:r>
      <w:r w:rsidRPr="00A170E2">
        <w:rPr>
          <w:rFonts w:eastAsia="Times New Roman" w:cs="Times New Roman"/>
          <w:sz w:val="20"/>
          <w:szCs w:val="20"/>
        </w:rPr>
        <w:t>SF</w:t>
      </w:r>
      <w:r w:rsidRPr="00387629">
        <w:rPr>
          <w:rFonts w:eastAsia="Times New Roman" w:cs="Times New Roman"/>
          <w:sz w:val="20"/>
          <w:szCs w:val="20"/>
        </w:rPr>
        <w:t>IP</w:t>
      </w:r>
      <w:r w:rsidRPr="00A170E2">
        <w:rPr>
          <w:rFonts w:eastAsia="Times New Roman" w:cs="Times New Roman"/>
          <w:sz w:val="20"/>
          <w:szCs w:val="20"/>
        </w:rPr>
        <w:t>”</w:t>
      </w:r>
      <w:r w:rsidRPr="00387629">
        <w:rPr>
          <w:rFonts w:eastAsia="Times New Roman" w:cs="Times New Roman"/>
          <w:sz w:val="20"/>
          <w:szCs w:val="20"/>
        </w:rPr>
        <w:t>].</w:t>
      </w:r>
    </w:p>
  </w:footnote>
  <w:footnote w:id="2">
    <w:p w14:paraId="0D77448C" w14:textId="6852F21B" w:rsidR="006357E1" w:rsidRPr="00332A68" w:rsidRDefault="006357E1" w:rsidP="00F60634">
      <w:pPr>
        <w:pStyle w:val="FootnoteText"/>
        <w:rPr>
          <w:rFonts w:eastAsia="Times New Roman" w:cs="Times New Roman"/>
          <w:spacing w:val="1"/>
        </w:rPr>
      </w:pPr>
      <w:r w:rsidRPr="00A170E2">
        <w:rPr>
          <w:rStyle w:val="FootnoteReference"/>
        </w:rPr>
        <w:footnoteRef/>
      </w:r>
      <w:r w:rsidRPr="00A170E2">
        <w:t xml:space="preserve"> </w:t>
      </w:r>
      <w:r w:rsidR="00332A68" w:rsidRPr="00387629">
        <w:rPr>
          <w:rFonts w:eastAsia="Times New Roman" w:cs="Times New Roman"/>
        </w:rPr>
        <w:t>The p</w:t>
      </w:r>
      <w:r w:rsidR="00332A68" w:rsidRPr="00A170E2">
        <w:rPr>
          <w:rFonts w:eastAsia="Times New Roman" w:cs="Times New Roman"/>
        </w:rPr>
        <w:t>o</w:t>
      </w:r>
      <w:r w:rsidR="00332A68" w:rsidRPr="00387629">
        <w:rPr>
          <w:rFonts w:eastAsia="Times New Roman" w:cs="Times New Roman"/>
        </w:rPr>
        <w:t>li</w:t>
      </w:r>
      <w:r w:rsidR="00332A68" w:rsidRPr="00A170E2">
        <w:rPr>
          <w:rFonts w:eastAsia="Times New Roman" w:cs="Times New Roman"/>
        </w:rPr>
        <w:t>c</w:t>
      </w:r>
      <w:r w:rsidR="00332A68" w:rsidRPr="00387629">
        <w:rPr>
          <w:rFonts w:eastAsia="Times New Roman" w:cs="Times New Roman"/>
        </w:rPr>
        <w:t>y</w:t>
      </w:r>
      <w:r w:rsidR="00332A68" w:rsidRPr="00A170E2">
        <w:rPr>
          <w:rFonts w:eastAsia="Times New Roman" w:cs="Times New Roman"/>
        </w:rPr>
        <w:t>ho</w:t>
      </w:r>
      <w:r w:rsidR="00332A68" w:rsidRPr="00387629">
        <w:rPr>
          <w:rFonts w:eastAsia="Times New Roman" w:cs="Times New Roman"/>
        </w:rPr>
        <w:t>ld</w:t>
      </w:r>
      <w:r w:rsidR="00332A68" w:rsidRPr="00A170E2">
        <w:rPr>
          <w:rFonts w:eastAsia="Times New Roman" w:cs="Times New Roman"/>
        </w:rPr>
        <w:t>er</w:t>
      </w:r>
      <w:r w:rsidR="00332A68" w:rsidRPr="00387629">
        <w:rPr>
          <w:rFonts w:eastAsia="Times New Roman" w:cs="Times New Roman"/>
        </w:rPr>
        <w:t xml:space="preserve"> fil</w:t>
      </w:r>
      <w:r w:rsidR="00332A68" w:rsidRPr="00A170E2">
        <w:rPr>
          <w:rFonts w:eastAsia="Times New Roman" w:cs="Times New Roman"/>
        </w:rPr>
        <w:t>es</w:t>
      </w:r>
      <w:r w:rsidR="00332A68" w:rsidRPr="00387629">
        <w:rPr>
          <w:rFonts w:eastAsia="Times New Roman" w:cs="Times New Roman"/>
        </w:rPr>
        <w:t xml:space="preserve"> thi</w:t>
      </w:r>
      <w:r w:rsidR="00332A68" w:rsidRPr="00A170E2">
        <w:rPr>
          <w:rFonts w:eastAsia="Times New Roman" w:cs="Times New Roman"/>
        </w:rPr>
        <w:t>s</w:t>
      </w:r>
      <w:r w:rsidR="00332A68" w:rsidRPr="00387629">
        <w:rPr>
          <w:rFonts w:eastAsia="Times New Roman" w:cs="Times New Roman"/>
        </w:rPr>
        <w:t xml:space="preserve"> </w:t>
      </w:r>
      <w:r w:rsidR="00332A68" w:rsidRPr="00A170E2">
        <w:rPr>
          <w:rFonts w:eastAsia="Times New Roman" w:cs="Times New Roman"/>
        </w:rPr>
        <w:t>appe</w:t>
      </w:r>
      <w:r w:rsidR="00332A68" w:rsidRPr="00387629">
        <w:rPr>
          <w:rFonts w:eastAsia="Times New Roman" w:cs="Times New Roman"/>
        </w:rPr>
        <w:t>a</w:t>
      </w:r>
      <w:r w:rsidR="00332A68" w:rsidRPr="00A170E2">
        <w:rPr>
          <w:rFonts w:eastAsia="Times New Roman" w:cs="Times New Roman"/>
        </w:rPr>
        <w:t>l</w:t>
      </w:r>
      <w:r w:rsidR="00332A68" w:rsidRPr="00387629">
        <w:rPr>
          <w:rFonts w:eastAsia="Times New Roman" w:cs="Times New Roman"/>
        </w:rPr>
        <w:t xml:space="preserve"> </w:t>
      </w:r>
      <w:r w:rsidR="00332A68" w:rsidRPr="00A170E2">
        <w:rPr>
          <w:rFonts w:eastAsia="Times New Roman" w:cs="Times New Roman"/>
        </w:rPr>
        <w:t>un</w:t>
      </w:r>
      <w:r w:rsidR="00332A68" w:rsidRPr="00387629">
        <w:rPr>
          <w:rFonts w:eastAsia="Times New Roman" w:cs="Times New Roman"/>
        </w:rPr>
        <w:t>d</w:t>
      </w:r>
      <w:r w:rsidR="00332A68" w:rsidRPr="00A170E2">
        <w:rPr>
          <w:rFonts w:eastAsia="Times New Roman" w:cs="Times New Roman"/>
        </w:rPr>
        <w:t>er</w:t>
      </w:r>
      <w:r w:rsidR="00332A68" w:rsidRPr="00387629">
        <w:rPr>
          <w:rFonts w:eastAsia="Times New Roman" w:cs="Times New Roman"/>
        </w:rPr>
        <w:t xml:space="preserve"> 4</w:t>
      </w:r>
      <w:r w:rsidR="00332A68" w:rsidRPr="00A170E2">
        <w:rPr>
          <w:rFonts w:eastAsia="Times New Roman" w:cs="Times New Roman"/>
        </w:rPr>
        <w:t xml:space="preserve">4 </w:t>
      </w:r>
      <w:r w:rsidR="00332A68" w:rsidRPr="00387629">
        <w:rPr>
          <w:rFonts w:eastAsia="Times New Roman" w:cs="Times New Roman"/>
        </w:rPr>
        <w:t>C</w:t>
      </w:r>
      <w:r w:rsidR="00332A68" w:rsidRPr="00A170E2">
        <w:rPr>
          <w:rFonts w:eastAsia="Times New Roman" w:cs="Times New Roman"/>
        </w:rPr>
        <w:t>.F.R.</w:t>
      </w:r>
      <w:r w:rsidR="00332A68" w:rsidRPr="00387629">
        <w:rPr>
          <w:rFonts w:eastAsia="Times New Roman" w:cs="Times New Roman"/>
        </w:rPr>
        <w:t xml:space="preserve"> </w:t>
      </w:r>
      <w:r w:rsidR="00332A68" w:rsidRPr="00A170E2">
        <w:rPr>
          <w:rFonts w:eastAsia="Times New Roman" w:cs="Times New Roman"/>
        </w:rPr>
        <w:t>§ 6</w:t>
      </w:r>
      <w:r w:rsidR="00332A68" w:rsidRPr="00387629">
        <w:rPr>
          <w:rFonts w:eastAsia="Times New Roman" w:cs="Times New Roman"/>
        </w:rPr>
        <w:t>2</w:t>
      </w:r>
      <w:r w:rsidR="00332A68" w:rsidRPr="00A170E2">
        <w:rPr>
          <w:rFonts w:eastAsia="Times New Roman" w:cs="Times New Roman"/>
        </w:rPr>
        <w:t>.20.</w:t>
      </w:r>
      <w:r w:rsidR="00332A68" w:rsidRPr="00387629">
        <w:rPr>
          <w:rFonts w:eastAsia="Times New Roman" w:cs="Times New Roman"/>
        </w:rPr>
        <w:t xml:space="preserve"> T</w:t>
      </w:r>
      <w:r w:rsidR="00332A68" w:rsidRPr="00A170E2">
        <w:rPr>
          <w:rFonts w:eastAsia="Times New Roman" w:cs="Times New Roman"/>
        </w:rPr>
        <w:t>he</w:t>
      </w:r>
      <w:r w:rsidR="00332A68" w:rsidRPr="00387629">
        <w:rPr>
          <w:rFonts w:eastAsia="Times New Roman" w:cs="Times New Roman"/>
        </w:rPr>
        <w:t xml:space="preserve"> a</w:t>
      </w:r>
      <w:r w:rsidR="00332A68" w:rsidRPr="00A170E2">
        <w:rPr>
          <w:rFonts w:eastAsia="Times New Roman" w:cs="Times New Roman"/>
        </w:rPr>
        <w:t>ppe</w:t>
      </w:r>
      <w:r w:rsidR="00332A68" w:rsidRPr="00387629">
        <w:rPr>
          <w:rFonts w:eastAsia="Times New Roman" w:cs="Times New Roman"/>
        </w:rPr>
        <w:t>al</w:t>
      </w:r>
      <w:r w:rsidR="00332A68" w:rsidRPr="00A170E2">
        <w:rPr>
          <w:rFonts w:eastAsia="Times New Roman" w:cs="Times New Roman"/>
        </w:rPr>
        <w:t>s</w:t>
      </w:r>
      <w:r w:rsidR="00332A68" w:rsidRPr="00387629">
        <w:rPr>
          <w:rFonts w:eastAsia="Times New Roman" w:cs="Times New Roman"/>
        </w:rPr>
        <w:t xml:space="preserve"> pr</w:t>
      </w:r>
      <w:r w:rsidR="00332A68" w:rsidRPr="00A170E2">
        <w:rPr>
          <w:rFonts w:eastAsia="Times New Roman" w:cs="Times New Roman"/>
        </w:rPr>
        <w:t>o</w:t>
      </w:r>
      <w:r w:rsidR="00332A68" w:rsidRPr="00387629">
        <w:rPr>
          <w:rFonts w:eastAsia="Times New Roman" w:cs="Times New Roman"/>
        </w:rPr>
        <w:t>c</w:t>
      </w:r>
      <w:r w:rsidR="00332A68" w:rsidRPr="00A170E2">
        <w:rPr>
          <w:rFonts w:eastAsia="Times New Roman" w:cs="Times New Roman"/>
        </w:rPr>
        <w:t>e</w:t>
      </w:r>
      <w:r w:rsidR="00332A68" w:rsidRPr="00387629">
        <w:rPr>
          <w:rFonts w:eastAsia="Times New Roman" w:cs="Times New Roman"/>
        </w:rPr>
        <w:t>s</w:t>
      </w:r>
      <w:r w:rsidR="00332A68" w:rsidRPr="00A170E2">
        <w:rPr>
          <w:rFonts w:eastAsia="Times New Roman" w:cs="Times New Roman"/>
        </w:rPr>
        <w:t>s</w:t>
      </w:r>
      <w:r w:rsidR="00332A68" w:rsidRPr="00387629">
        <w:rPr>
          <w:rFonts w:eastAsia="Times New Roman" w:cs="Times New Roman"/>
        </w:rPr>
        <w:t xml:space="preserve"> i</w:t>
      </w:r>
      <w:r w:rsidR="00332A68" w:rsidRPr="00A170E2">
        <w:rPr>
          <w:rFonts w:eastAsia="Times New Roman" w:cs="Times New Roman"/>
        </w:rPr>
        <w:t>s</w:t>
      </w:r>
      <w:r w:rsidR="00332A68" w:rsidRPr="00387629">
        <w:rPr>
          <w:rFonts w:eastAsia="Times New Roman" w:cs="Times New Roman"/>
        </w:rPr>
        <w:t xml:space="preserve"> </w:t>
      </w:r>
      <w:r w:rsidR="00332A68" w:rsidRPr="00A170E2">
        <w:rPr>
          <w:rFonts w:eastAsia="Times New Roman" w:cs="Times New Roman"/>
        </w:rPr>
        <w:t>a</w:t>
      </w:r>
      <w:r w:rsidR="00332A68" w:rsidRPr="00387629">
        <w:rPr>
          <w:rFonts w:eastAsia="Times New Roman" w:cs="Times New Roman"/>
        </w:rPr>
        <w:t>v</w:t>
      </w:r>
      <w:r w:rsidR="00332A68" w:rsidRPr="00A170E2">
        <w:rPr>
          <w:rFonts w:eastAsia="Times New Roman" w:cs="Times New Roman"/>
        </w:rPr>
        <w:t>a</w:t>
      </w:r>
      <w:r w:rsidR="00332A68" w:rsidRPr="00387629">
        <w:rPr>
          <w:rFonts w:eastAsia="Times New Roman" w:cs="Times New Roman"/>
        </w:rPr>
        <w:t>il</w:t>
      </w:r>
      <w:r w:rsidR="00332A68" w:rsidRPr="00A170E2">
        <w:rPr>
          <w:rFonts w:eastAsia="Times New Roman" w:cs="Times New Roman"/>
        </w:rPr>
        <w:t>a</w:t>
      </w:r>
      <w:r w:rsidR="00332A68" w:rsidRPr="00387629">
        <w:rPr>
          <w:rFonts w:eastAsia="Times New Roman" w:cs="Times New Roman"/>
        </w:rPr>
        <w:t>bl</w:t>
      </w:r>
      <w:r w:rsidR="00332A68" w:rsidRPr="00A170E2">
        <w:rPr>
          <w:rFonts w:eastAsia="Times New Roman" w:cs="Times New Roman"/>
        </w:rPr>
        <w:t>e</w:t>
      </w:r>
      <w:r w:rsidR="00332A68" w:rsidRPr="00387629">
        <w:rPr>
          <w:rFonts w:eastAsia="Times New Roman" w:cs="Times New Roman"/>
        </w:rPr>
        <w:t xml:space="preserve"> </w:t>
      </w:r>
      <w:r w:rsidR="00332A68" w:rsidRPr="00A170E2">
        <w:rPr>
          <w:rFonts w:eastAsia="Times New Roman" w:cs="Times New Roman"/>
        </w:rPr>
        <w:t>a</w:t>
      </w:r>
      <w:r w:rsidR="00332A68" w:rsidRPr="00387629">
        <w:rPr>
          <w:rFonts w:eastAsia="Times New Roman" w:cs="Times New Roman"/>
        </w:rPr>
        <w:t>ft</w:t>
      </w:r>
      <w:r w:rsidR="00332A68" w:rsidRPr="00A170E2">
        <w:rPr>
          <w:rFonts w:eastAsia="Times New Roman" w:cs="Times New Roman"/>
        </w:rPr>
        <w:t>er</w:t>
      </w:r>
      <w:r w:rsidR="00332A68" w:rsidRPr="00387629">
        <w:rPr>
          <w:rFonts w:eastAsia="Times New Roman" w:cs="Times New Roman"/>
        </w:rPr>
        <w:t xml:space="preserve"> t</w:t>
      </w:r>
      <w:r w:rsidR="00332A68" w:rsidRPr="00A170E2">
        <w:rPr>
          <w:rFonts w:eastAsia="Times New Roman" w:cs="Times New Roman"/>
        </w:rPr>
        <w:t>he</w:t>
      </w:r>
      <w:r w:rsidR="00332A68" w:rsidRPr="00387629">
        <w:rPr>
          <w:rFonts w:eastAsia="Times New Roman" w:cs="Times New Roman"/>
        </w:rPr>
        <w:t xml:space="preserve"> ins</w:t>
      </w:r>
      <w:r w:rsidR="00332A68" w:rsidRPr="00A170E2">
        <w:rPr>
          <w:rFonts w:eastAsia="Times New Roman" w:cs="Times New Roman"/>
        </w:rPr>
        <w:t>u</w:t>
      </w:r>
      <w:r w:rsidR="00332A68" w:rsidRPr="00387629">
        <w:rPr>
          <w:rFonts w:eastAsia="Times New Roman" w:cs="Times New Roman"/>
        </w:rPr>
        <w:t>re</w:t>
      </w:r>
      <w:r w:rsidR="00332A68" w:rsidRPr="00A170E2">
        <w:rPr>
          <w:rFonts w:eastAsia="Times New Roman" w:cs="Times New Roman"/>
        </w:rPr>
        <w:t xml:space="preserve">r </w:t>
      </w:r>
      <w:r w:rsidR="00332A68" w:rsidRPr="00387629">
        <w:rPr>
          <w:rFonts w:eastAsia="Times New Roman" w:cs="Times New Roman"/>
        </w:rPr>
        <w:t>issu</w:t>
      </w:r>
      <w:r w:rsidR="00332A68" w:rsidRPr="00A170E2">
        <w:rPr>
          <w:rFonts w:eastAsia="Times New Roman" w:cs="Times New Roman"/>
        </w:rPr>
        <w:t>es</w:t>
      </w:r>
      <w:r w:rsidR="00332A68" w:rsidRPr="00387629">
        <w:rPr>
          <w:rFonts w:eastAsia="Times New Roman" w:cs="Times New Roman"/>
        </w:rPr>
        <w:t xml:space="preserve"> </w:t>
      </w:r>
      <w:r w:rsidR="00332A68" w:rsidRPr="00A170E2">
        <w:rPr>
          <w:rFonts w:eastAsia="Times New Roman" w:cs="Times New Roman"/>
        </w:rPr>
        <w:t>a</w:t>
      </w:r>
      <w:r w:rsidR="00332A68" w:rsidRPr="00387629">
        <w:rPr>
          <w:rFonts w:eastAsia="Times New Roman" w:cs="Times New Roman"/>
        </w:rPr>
        <w:t xml:space="preserve"> writt</w:t>
      </w:r>
      <w:r w:rsidR="00332A68" w:rsidRPr="00A170E2">
        <w:rPr>
          <w:rFonts w:eastAsia="Times New Roman" w:cs="Times New Roman"/>
        </w:rPr>
        <w:t>en</w:t>
      </w:r>
      <w:r w:rsidR="00332A68" w:rsidRPr="00387629">
        <w:rPr>
          <w:rFonts w:eastAsia="Times New Roman" w:cs="Times New Roman"/>
        </w:rPr>
        <w:t xml:space="preserve"> </w:t>
      </w:r>
      <w:r w:rsidR="00332A68" w:rsidRPr="00A170E2">
        <w:rPr>
          <w:rFonts w:eastAsia="Times New Roman" w:cs="Times New Roman"/>
        </w:rPr>
        <w:t>den</w:t>
      </w:r>
      <w:r w:rsidR="00332A68" w:rsidRPr="00387629">
        <w:rPr>
          <w:rFonts w:eastAsia="Times New Roman" w:cs="Times New Roman"/>
        </w:rPr>
        <w:t>ial</w:t>
      </w:r>
      <w:r w:rsidR="00332A68" w:rsidRPr="00A170E2">
        <w:rPr>
          <w:rFonts w:eastAsia="Times New Roman" w:cs="Times New Roman"/>
        </w:rPr>
        <w:t>,</w:t>
      </w:r>
      <w:r w:rsidR="00332A68" w:rsidRPr="00387629">
        <w:rPr>
          <w:rFonts w:eastAsia="Times New Roman" w:cs="Times New Roman"/>
        </w:rPr>
        <w:t xml:space="preserve"> i</w:t>
      </w:r>
      <w:r w:rsidR="00332A68" w:rsidRPr="00A170E2">
        <w:rPr>
          <w:rFonts w:eastAsia="Times New Roman" w:cs="Times New Roman"/>
        </w:rPr>
        <w:t xml:space="preserve">n </w:t>
      </w:r>
      <w:r w:rsidR="00332A68" w:rsidRPr="00387629">
        <w:rPr>
          <w:rFonts w:eastAsia="Times New Roman" w:cs="Times New Roman"/>
        </w:rPr>
        <w:t>w</w:t>
      </w:r>
      <w:r w:rsidR="00332A68" w:rsidRPr="00A170E2">
        <w:rPr>
          <w:rFonts w:eastAsia="Times New Roman" w:cs="Times New Roman"/>
        </w:rPr>
        <w:t>h</w:t>
      </w:r>
      <w:r w:rsidR="00332A68" w:rsidRPr="00387629">
        <w:rPr>
          <w:rFonts w:eastAsia="Times New Roman" w:cs="Times New Roman"/>
        </w:rPr>
        <w:t>ol</w:t>
      </w:r>
      <w:r w:rsidR="00332A68" w:rsidRPr="00A170E2">
        <w:rPr>
          <w:rFonts w:eastAsia="Times New Roman" w:cs="Times New Roman"/>
        </w:rPr>
        <w:t>e</w:t>
      </w:r>
      <w:r w:rsidR="00332A68" w:rsidRPr="00387629">
        <w:rPr>
          <w:rFonts w:eastAsia="Times New Roman" w:cs="Times New Roman"/>
        </w:rPr>
        <w:t xml:space="preserve"> o</w:t>
      </w:r>
      <w:r w:rsidR="00332A68" w:rsidRPr="00A170E2">
        <w:rPr>
          <w:rFonts w:eastAsia="Times New Roman" w:cs="Times New Roman"/>
        </w:rPr>
        <w:t>r</w:t>
      </w:r>
      <w:r w:rsidR="00332A68" w:rsidRPr="00387629">
        <w:rPr>
          <w:rFonts w:eastAsia="Times New Roman" w:cs="Times New Roman"/>
        </w:rPr>
        <w:t xml:space="preserve"> i</w:t>
      </w:r>
      <w:r w:rsidR="00332A68" w:rsidRPr="00A170E2">
        <w:rPr>
          <w:rFonts w:eastAsia="Times New Roman" w:cs="Times New Roman"/>
        </w:rPr>
        <w:t>n</w:t>
      </w:r>
      <w:r w:rsidR="00332A68" w:rsidRPr="00387629">
        <w:rPr>
          <w:rFonts w:eastAsia="Times New Roman" w:cs="Times New Roman"/>
        </w:rPr>
        <w:t xml:space="preserve"> </w:t>
      </w:r>
      <w:r w:rsidR="00332A68" w:rsidRPr="00A170E2">
        <w:rPr>
          <w:rFonts w:eastAsia="Times New Roman" w:cs="Times New Roman"/>
        </w:rPr>
        <w:t>pa</w:t>
      </w:r>
      <w:r w:rsidR="00332A68" w:rsidRPr="00387629">
        <w:rPr>
          <w:rFonts w:eastAsia="Times New Roman" w:cs="Times New Roman"/>
        </w:rPr>
        <w:t>rt</w:t>
      </w:r>
      <w:r w:rsidR="00332A68" w:rsidRPr="00A170E2">
        <w:rPr>
          <w:rFonts w:eastAsia="Times New Roman" w:cs="Times New Roman"/>
        </w:rPr>
        <w:t>,</w:t>
      </w:r>
      <w:r w:rsidR="00332A68" w:rsidRPr="00387629">
        <w:rPr>
          <w:rFonts w:eastAsia="Times New Roman" w:cs="Times New Roman"/>
        </w:rPr>
        <w:t xml:space="preserve"> </w:t>
      </w:r>
      <w:r w:rsidR="00332A68" w:rsidRPr="00A170E2">
        <w:rPr>
          <w:rFonts w:eastAsia="Times New Roman" w:cs="Times New Roman"/>
        </w:rPr>
        <w:t>of</w:t>
      </w:r>
      <w:r w:rsidR="00332A68" w:rsidRPr="00387629">
        <w:rPr>
          <w:rFonts w:eastAsia="Times New Roman" w:cs="Times New Roman"/>
        </w:rPr>
        <w:t xml:space="preserve"> th</w:t>
      </w:r>
      <w:r w:rsidR="00332A68" w:rsidRPr="00A170E2">
        <w:rPr>
          <w:rFonts w:eastAsia="Times New Roman" w:cs="Times New Roman"/>
        </w:rPr>
        <w:t>e</w:t>
      </w:r>
      <w:r w:rsidR="00332A68" w:rsidRPr="00387629">
        <w:rPr>
          <w:rFonts w:eastAsia="Times New Roman" w:cs="Times New Roman"/>
        </w:rPr>
        <w:t xml:space="preserve"> policyholder’s cl</w:t>
      </w:r>
      <w:r w:rsidR="00332A68" w:rsidRPr="00A170E2">
        <w:rPr>
          <w:rFonts w:eastAsia="Times New Roman" w:cs="Times New Roman"/>
        </w:rPr>
        <w:t>a</w:t>
      </w:r>
      <w:r w:rsidR="00332A68" w:rsidRPr="00387629">
        <w:rPr>
          <w:rFonts w:eastAsia="Times New Roman" w:cs="Times New Roman"/>
        </w:rPr>
        <w:t>im.</w:t>
      </w:r>
      <w:r w:rsidR="00332A68" w:rsidRPr="00A170E2">
        <w:t xml:space="preserve"> </w:t>
      </w:r>
      <w:r w:rsidRPr="00A170E2">
        <w:t>The policyholder</w:t>
      </w:r>
      <w:r w:rsidR="00332A68" w:rsidRPr="00A170E2">
        <w:t>’s</w:t>
      </w:r>
      <w:r w:rsidRPr="00A170E2">
        <w:t xml:space="preserve"> appeal and related documents concerning the appeal, claim, or policy are on file with FEMA, Federal Insurance and Mitigation Administration, Federal Insurance</w:t>
      </w:r>
      <w:r w:rsidR="00332E3F" w:rsidRPr="00387629">
        <w:t xml:space="preserve"> Directorate</w:t>
      </w:r>
      <w:r w:rsidRPr="00387629">
        <w:t>, Policyholder Services Division, Appeals Branch [hereinafter “</w:t>
      </w:r>
      <w:r w:rsidR="005F0EAD" w:rsidRPr="00387629">
        <w:t>Appeal File</w:t>
      </w:r>
      <w:r w:rsidRPr="00387629">
        <w:t>”]</w:t>
      </w:r>
      <w:r w:rsidR="00D46895" w:rsidRPr="00387629">
        <w:t>.</w:t>
      </w:r>
    </w:p>
  </w:footnote>
  <w:footnote w:id="3">
    <w:p w14:paraId="1C2279E3" w14:textId="3A8B61F3" w:rsidR="009C3C39" w:rsidRDefault="009C3C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3C39">
        <w:rPr>
          <w:i/>
          <w:iCs/>
        </w:rPr>
        <w:t>See</w:t>
      </w:r>
      <w:r>
        <w:t xml:space="preserve"> </w:t>
      </w:r>
      <w:r w:rsidRPr="009C3C39">
        <w:t>SFIP (I), (II)(B)(12)</w:t>
      </w:r>
      <w:r w:rsidR="008B1E92">
        <w:t>.</w:t>
      </w:r>
    </w:p>
  </w:footnote>
  <w:footnote w:id="4">
    <w:p w14:paraId="0C001EA0" w14:textId="1039768E" w:rsidR="00D02B9A" w:rsidRDefault="00D02B9A" w:rsidP="00D02B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37E7">
        <w:rPr>
          <w:i/>
          <w:iCs/>
        </w:rPr>
        <w:t>See</w:t>
      </w:r>
      <w:r>
        <w:t xml:space="preserve"> SFIP (II)(</w:t>
      </w:r>
      <w:r w:rsidR="006A397E">
        <w:t>J</w:t>
      </w:r>
      <w:r>
        <w:t>)(</w:t>
      </w:r>
      <w:r w:rsidR="006A397E">
        <w:t>3</w:t>
      </w:r>
      <w:r>
        <w:t>)</w:t>
      </w:r>
      <w:r w:rsidR="006A397E">
        <w:t>-(5)</w:t>
      </w:r>
      <w:r w:rsidR="008B1E92">
        <w:t>.</w:t>
      </w:r>
    </w:p>
  </w:footnote>
  <w:footnote w:id="5">
    <w:p w14:paraId="3A7A8B25" w14:textId="0785DFCF" w:rsidR="009C3C39" w:rsidRDefault="009C3C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3C39">
        <w:rPr>
          <w:i/>
          <w:iCs/>
        </w:rPr>
        <w:t>See</w:t>
      </w:r>
      <w:r>
        <w:t xml:space="preserve"> </w:t>
      </w:r>
      <w:r w:rsidRPr="009C3C39">
        <w:t>SFIP (VII)(T)(1)</w:t>
      </w:r>
      <w:r w:rsidR="008B1E9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AB43D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85AF8"/>
    <w:multiLevelType w:val="hybridMultilevel"/>
    <w:tmpl w:val="4032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1535"/>
    <w:multiLevelType w:val="hybridMultilevel"/>
    <w:tmpl w:val="94040B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A6D36"/>
    <w:multiLevelType w:val="hybridMultilevel"/>
    <w:tmpl w:val="8AC2D4D2"/>
    <w:lvl w:ilvl="0" w:tplc="1518B9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5CCE"/>
    <w:multiLevelType w:val="hybridMultilevel"/>
    <w:tmpl w:val="3F9C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C08B4"/>
    <w:multiLevelType w:val="hybridMultilevel"/>
    <w:tmpl w:val="0654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109E"/>
    <w:multiLevelType w:val="hybridMultilevel"/>
    <w:tmpl w:val="D4705A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705106"/>
    <w:multiLevelType w:val="hybridMultilevel"/>
    <w:tmpl w:val="0F5EF3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F54D0"/>
    <w:multiLevelType w:val="hybridMultilevel"/>
    <w:tmpl w:val="D1BE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F7D21"/>
    <w:multiLevelType w:val="hybridMultilevel"/>
    <w:tmpl w:val="53F2F95A"/>
    <w:lvl w:ilvl="0" w:tplc="945622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xMjIyMDI0sDA2MDJT0lEKTi0uzszPAykwrAUA7ZQrIywAAAA="/>
  </w:docVars>
  <w:rsids>
    <w:rsidRoot w:val="00676309"/>
    <w:rsid w:val="00000A61"/>
    <w:rsid w:val="00005645"/>
    <w:rsid w:val="0000687A"/>
    <w:rsid w:val="00011487"/>
    <w:rsid w:val="00021007"/>
    <w:rsid w:val="0006276A"/>
    <w:rsid w:val="00067AF2"/>
    <w:rsid w:val="000736F0"/>
    <w:rsid w:val="00090CF3"/>
    <w:rsid w:val="000947A8"/>
    <w:rsid w:val="00096BBD"/>
    <w:rsid w:val="000A30D5"/>
    <w:rsid w:val="000A4FCB"/>
    <w:rsid w:val="000B08EF"/>
    <w:rsid w:val="000C7AE8"/>
    <w:rsid w:val="00100366"/>
    <w:rsid w:val="00104EA7"/>
    <w:rsid w:val="001143A3"/>
    <w:rsid w:val="0011662C"/>
    <w:rsid w:val="0011707D"/>
    <w:rsid w:val="001175D0"/>
    <w:rsid w:val="001178ED"/>
    <w:rsid w:val="001273A3"/>
    <w:rsid w:val="001275A5"/>
    <w:rsid w:val="001275C5"/>
    <w:rsid w:val="0014149D"/>
    <w:rsid w:val="0014535E"/>
    <w:rsid w:val="00157249"/>
    <w:rsid w:val="00163EEE"/>
    <w:rsid w:val="00164719"/>
    <w:rsid w:val="00166771"/>
    <w:rsid w:val="001866AA"/>
    <w:rsid w:val="00194654"/>
    <w:rsid w:val="00197C49"/>
    <w:rsid w:val="001A6AC3"/>
    <w:rsid w:val="001B163F"/>
    <w:rsid w:val="001B4BD6"/>
    <w:rsid w:val="001C3A97"/>
    <w:rsid w:val="001D4B45"/>
    <w:rsid w:val="001D6557"/>
    <w:rsid w:val="001E2AB4"/>
    <w:rsid w:val="001E39E3"/>
    <w:rsid w:val="001F50A8"/>
    <w:rsid w:val="002156AD"/>
    <w:rsid w:val="0022224A"/>
    <w:rsid w:val="00223867"/>
    <w:rsid w:val="00227571"/>
    <w:rsid w:val="00236641"/>
    <w:rsid w:val="002417CA"/>
    <w:rsid w:val="00242863"/>
    <w:rsid w:val="00252618"/>
    <w:rsid w:val="00255D55"/>
    <w:rsid w:val="00256E93"/>
    <w:rsid w:val="00264B0A"/>
    <w:rsid w:val="002655EA"/>
    <w:rsid w:val="00270258"/>
    <w:rsid w:val="00273FF8"/>
    <w:rsid w:val="00287331"/>
    <w:rsid w:val="00292865"/>
    <w:rsid w:val="002A1508"/>
    <w:rsid w:val="002B168D"/>
    <w:rsid w:val="002B24FA"/>
    <w:rsid w:val="002B62AC"/>
    <w:rsid w:val="002C1E17"/>
    <w:rsid w:val="002D63DE"/>
    <w:rsid w:val="002D723E"/>
    <w:rsid w:val="002E5803"/>
    <w:rsid w:val="002F28C7"/>
    <w:rsid w:val="00302F76"/>
    <w:rsid w:val="00312EFB"/>
    <w:rsid w:val="00324343"/>
    <w:rsid w:val="00324432"/>
    <w:rsid w:val="00325AAB"/>
    <w:rsid w:val="00327FE9"/>
    <w:rsid w:val="00332A68"/>
    <w:rsid w:val="00332B7F"/>
    <w:rsid w:val="00332E3F"/>
    <w:rsid w:val="00333D66"/>
    <w:rsid w:val="00334307"/>
    <w:rsid w:val="003346B8"/>
    <w:rsid w:val="00337CA8"/>
    <w:rsid w:val="00341C31"/>
    <w:rsid w:val="0035012E"/>
    <w:rsid w:val="00351003"/>
    <w:rsid w:val="00352FBA"/>
    <w:rsid w:val="00363C32"/>
    <w:rsid w:val="00365DF2"/>
    <w:rsid w:val="003820CB"/>
    <w:rsid w:val="003822F6"/>
    <w:rsid w:val="00387629"/>
    <w:rsid w:val="00390E78"/>
    <w:rsid w:val="003969A0"/>
    <w:rsid w:val="003A56E3"/>
    <w:rsid w:val="003B42FA"/>
    <w:rsid w:val="003C259E"/>
    <w:rsid w:val="003D1EE1"/>
    <w:rsid w:val="003D51B9"/>
    <w:rsid w:val="003E09CA"/>
    <w:rsid w:val="003E2020"/>
    <w:rsid w:val="003F74E8"/>
    <w:rsid w:val="00410C50"/>
    <w:rsid w:val="00421E96"/>
    <w:rsid w:val="00433C9A"/>
    <w:rsid w:val="00437106"/>
    <w:rsid w:val="00445534"/>
    <w:rsid w:val="00445DFF"/>
    <w:rsid w:val="00447A0C"/>
    <w:rsid w:val="004519B5"/>
    <w:rsid w:val="0045577D"/>
    <w:rsid w:val="004564E9"/>
    <w:rsid w:val="004666CC"/>
    <w:rsid w:val="00485C46"/>
    <w:rsid w:val="00490596"/>
    <w:rsid w:val="004968AE"/>
    <w:rsid w:val="004A0BBD"/>
    <w:rsid w:val="004A5084"/>
    <w:rsid w:val="004B1AAE"/>
    <w:rsid w:val="004B5697"/>
    <w:rsid w:val="004C1BE2"/>
    <w:rsid w:val="004C1ECF"/>
    <w:rsid w:val="004F2BAE"/>
    <w:rsid w:val="005027A3"/>
    <w:rsid w:val="00514834"/>
    <w:rsid w:val="005244BC"/>
    <w:rsid w:val="00533398"/>
    <w:rsid w:val="00534A48"/>
    <w:rsid w:val="005401A1"/>
    <w:rsid w:val="005474D9"/>
    <w:rsid w:val="005637B6"/>
    <w:rsid w:val="00566659"/>
    <w:rsid w:val="00570362"/>
    <w:rsid w:val="00576171"/>
    <w:rsid w:val="005860DC"/>
    <w:rsid w:val="0059155A"/>
    <w:rsid w:val="00591DC9"/>
    <w:rsid w:val="005B4086"/>
    <w:rsid w:val="005C0DAB"/>
    <w:rsid w:val="005D0F5D"/>
    <w:rsid w:val="005D1F7A"/>
    <w:rsid w:val="005D3807"/>
    <w:rsid w:val="005E6C94"/>
    <w:rsid w:val="005F0DD7"/>
    <w:rsid w:val="005F0EAD"/>
    <w:rsid w:val="006000BF"/>
    <w:rsid w:val="006022C2"/>
    <w:rsid w:val="00605F34"/>
    <w:rsid w:val="006146EF"/>
    <w:rsid w:val="00622C00"/>
    <w:rsid w:val="00630DB4"/>
    <w:rsid w:val="006357E1"/>
    <w:rsid w:val="00650518"/>
    <w:rsid w:val="00656601"/>
    <w:rsid w:val="00663B41"/>
    <w:rsid w:val="00670AAB"/>
    <w:rsid w:val="00675277"/>
    <w:rsid w:val="006756C5"/>
    <w:rsid w:val="00676309"/>
    <w:rsid w:val="0068342A"/>
    <w:rsid w:val="006A397E"/>
    <w:rsid w:val="006B3881"/>
    <w:rsid w:val="006C4E21"/>
    <w:rsid w:val="006D35C0"/>
    <w:rsid w:val="006E0805"/>
    <w:rsid w:val="006E662B"/>
    <w:rsid w:val="006F40FC"/>
    <w:rsid w:val="00700787"/>
    <w:rsid w:val="00716E20"/>
    <w:rsid w:val="00717603"/>
    <w:rsid w:val="00726B78"/>
    <w:rsid w:val="0073253B"/>
    <w:rsid w:val="0074153C"/>
    <w:rsid w:val="007420F6"/>
    <w:rsid w:val="007440FA"/>
    <w:rsid w:val="0075271D"/>
    <w:rsid w:val="007548DA"/>
    <w:rsid w:val="00771920"/>
    <w:rsid w:val="00773312"/>
    <w:rsid w:val="00777DEE"/>
    <w:rsid w:val="0079730C"/>
    <w:rsid w:val="007A026F"/>
    <w:rsid w:val="007A325B"/>
    <w:rsid w:val="007A40CE"/>
    <w:rsid w:val="007A6BA3"/>
    <w:rsid w:val="007B1E44"/>
    <w:rsid w:val="007B2046"/>
    <w:rsid w:val="007B33F5"/>
    <w:rsid w:val="007C3AAD"/>
    <w:rsid w:val="007D2398"/>
    <w:rsid w:val="00804817"/>
    <w:rsid w:val="00805852"/>
    <w:rsid w:val="00821535"/>
    <w:rsid w:val="008229F2"/>
    <w:rsid w:val="00826CC5"/>
    <w:rsid w:val="00830810"/>
    <w:rsid w:val="00833C29"/>
    <w:rsid w:val="008340E6"/>
    <w:rsid w:val="0084082E"/>
    <w:rsid w:val="00844660"/>
    <w:rsid w:val="0084485A"/>
    <w:rsid w:val="00845302"/>
    <w:rsid w:val="00855501"/>
    <w:rsid w:val="00861C05"/>
    <w:rsid w:val="008660D0"/>
    <w:rsid w:val="00867E9F"/>
    <w:rsid w:val="008760E3"/>
    <w:rsid w:val="0088322C"/>
    <w:rsid w:val="0088406B"/>
    <w:rsid w:val="00887E28"/>
    <w:rsid w:val="008A603F"/>
    <w:rsid w:val="008B1CB5"/>
    <w:rsid w:val="008B1E92"/>
    <w:rsid w:val="008B67C7"/>
    <w:rsid w:val="008B7A26"/>
    <w:rsid w:val="008C45C4"/>
    <w:rsid w:val="008F6C54"/>
    <w:rsid w:val="00904972"/>
    <w:rsid w:val="0090503E"/>
    <w:rsid w:val="00906E3C"/>
    <w:rsid w:val="009167D1"/>
    <w:rsid w:val="00917254"/>
    <w:rsid w:val="009231DA"/>
    <w:rsid w:val="0092669F"/>
    <w:rsid w:val="00931320"/>
    <w:rsid w:val="00937EC5"/>
    <w:rsid w:val="0094089A"/>
    <w:rsid w:val="00941136"/>
    <w:rsid w:val="00941F1E"/>
    <w:rsid w:val="00945406"/>
    <w:rsid w:val="00947930"/>
    <w:rsid w:val="009500E7"/>
    <w:rsid w:val="009511F3"/>
    <w:rsid w:val="009661AE"/>
    <w:rsid w:val="00982AE5"/>
    <w:rsid w:val="0098402E"/>
    <w:rsid w:val="009842A0"/>
    <w:rsid w:val="0099048C"/>
    <w:rsid w:val="00991330"/>
    <w:rsid w:val="009A4840"/>
    <w:rsid w:val="009B6281"/>
    <w:rsid w:val="009B7E32"/>
    <w:rsid w:val="009C0AC6"/>
    <w:rsid w:val="009C1297"/>
    <w:rsid w:val="009C15C1"/>
    <w:rsid w:val="009C3C39"/>
    <w:rsid w:val="009C72F2"/>
    <w:rsid w:val="009F17B3"/>
    <w:rsid w:val="00A01D6D"/>
    <w:rsid w:val="00A06057"/>
    <w:rsid w:val="00A07A0C"/>
    <w:rsid w:val="00A11D82"/>
    <w:rsid w:val="00A12E13"/>
    <w:rsid w:val="00A13CE1"/>
    <w:rsid w:val="00A170E2"/>
    <w:rsid w:val="00A261C9"/>
    <w:rsid w:val="00A42294"/>
    <w:rsid w:val="00A51484"/>
    <w:rsid w:val="00A53844"/>
    <w:rsid w:val="00A550AF"/>
    <w:rsid w:val="00A60367"/>
    <w:rsid w:val="00A620D6"/>
    <w:rsid w:val="00A7011E"/>
    <w:rsid w:val="00A7017E"/>
    <w:rsid w:val="00A72B9F"/>
    <w:rsid w:val="00A73293"/>
    <w:rsid w:val="00A75959"/>
    <w:rsid w:val="00A92DE0"/>
    <w:rsid w:val="00AA2A8F"/>
    <w:rsid w:val="00AB7E82"/>
    <w:rsid w:val="00AD0B9D"/>
    <w:rsid w:val="00AD622C"/>
    <w:rsid w:val="00AF43D1"/>
    <w:rsid w:val="00AF532A"/>
    <w:rsid w:val="00B039E7"/>
    <w:rsid w:val="00B13184"/>
    <w:rsid w:val="00B137AE"/>
    <w:rsid w:val="00B1597A"/>
    <w:rsid w:val="00B16930"/>
    <w:rsid w:val="00B22670"/>
    <w:rsid w:val="00B32898"/>
    <w:rsid w:val="00B43215"/>
    <w:rsid w:val="00B45E5C"/>
    <w:rsid w:val="00B472A1"/>
    <w:rsid w:val="00B52F3A"/>
    <w:rsid w:val="00B57EB2"/>
    <w:rsid w:val="00B64B5D"/>
    <w:rsid w:val="00B66958"/>
    <w:rsid w:val="00B72FAA"/>
    <w:rsid w:val="00B73C21"/>
    <w:rsid w:val="00B80917"/>
    <w:rsid w:val="00B91AC5"/>
    <w:rsid w:val="00BA0A49"/>
    <w:rsid w:val="00BA5AB6"/>
    <w:rsid w:val="00BA7DE0"/>
    <w:rsid w:val="00BB3B12"/>
    <w:rsid w:val="00BC6AF7"/>
    <w:rsid w:val="00BD4914"/>
    <w:rsid w:val="00BD5EFE"/>
    <w:rsid w:val="00BD6207"/>
    <w:rsid w:val="00BE3479"/>
    <w:rsid w:val="00BE4B53"/>
    <w:rsid w:val="00BE67FA"/>
    <w:rsid w:val="00BF55AE"/>
    <w:rsid w:val="00C04D11"/>
    <w:rsid w:val="00C21D69"/>
    <w:rsid w:val="00C2574F"/>
    <w:rsid w:val="00C26128"/>
    <w:rsid w:val="00C3555E"/>
    <w:rsid w:val="00C441BF"/>
    <w:rsid w:val="00C5043B"/>
    <w:rsid w:val="00C544D4"/>
    <w:rsid w:val="00C57DB9"/>
    <w:rsid w:val="00C7472D"/>
    <w:rsid w:val="00C76882"/>
    <w:rsid w:val="00C86FA3"/>
    <w:rsid w:val="00C9245F"/>
    <w:rsid w:val="00CA6250"/>
    <w:rsid w:val="00CC1D6C"/>
    <w:rsid w:val="00CC3271"/>
    <w:rsid w:val="00CF38F1"/>
    <w:rsid w:val="00CF6FCC"/>
    <w:rsid w:val="00D02B9A"/>
    <w:rsid w:val="00D04ECA"/>
    <w:rsid w:val="00D0532C"/>
    <w:rsid w:val="00D1338D"/>
    <w:rsid w:val="00D1409D"/>
    <w:rsid w:val="00D20423"/>
    <w:rsid w:val="00D21FDA"/>
    <w:rsid w:val="00D240D0"/>
    <w:rsid w:val="00D242EC"/>
    <w:rsid w:val="00D24DB8"/>
    <w:rsid w:val="00D31C69"/>
    <w:rsid w:val="00D3381E"/>
    <w:rsid w:val="00D37E64"/>
    <w:rsid w:val="00D46895"/>
    <w:rsid w:val="00D57B4D"/>
    <w:rsid w:val="00D63CE7"/>
    <w:rsid w:val="00D641EB"/>
    <w:rsid w:val="00D6491F"/>
    <w:rsid w:val="00D72722"/>
    <w:rsid w:val="00D72F76"/>
    <w:rsid w:val="00D8393F"/>
    <w:rsid w:val="00DA2D56"/>
    <w:rsid w:val="00DA637B"/>
    <w:rsid w:val="00DB0159"/>
    <w:rsid w:val="00DB2A29"/>
    <w:rsid w:val="00DC3541"/>
    <w:rsid w:val="00DE4370"/>
    <w:rsid w:val="00DE70C4"/>
    <w:rsid w:val="00DF7E44"/>
    <w:rsid w:val="00E171C4"/>
    <w:rsid w:val="00E2141D"/>
    <w:rsid w:val="00E25DAC"/>
    <w:rsid w:val="00E423D9"/>
    <w:rsid w:val="00E42FE7"/>
    <w:rsid w:val="00E46F75"/>
    <w:rsid w:val="00E473C5"/>
    <w:rsid w:val="00E5377B"/>
    <w:rsid w:val="00E55017"/>
    <w:rsid w:val="00E645BE"/>
    <w:rsid w:val="00E649F4"/>
    <w:rsid w:val="00E779AE"/>
    <w:rsid w:val="00E91924"/>
    <w:rsid w:val="00EA0AE2"/>
    <w:rsid w:val="00EA5A03"/>
    <w:rsid w:val="00EB35F2"/>
    <w:rsid w:val="00EB561F"/>
    <w:rsid w:val="00EB64F6"/>
    <w:rsid w:val="00EC2D27"/>
    <w:rsid w:val="00EC3525"/>
    <w:rsid w:val="00ED44BE"/>
    <w:rsid w:val="00ED7B36"/>
    <w:rsid w:val="00EE0F22"/>
    <w:rsid w:val="00EE7EB9"/>
    <w:rsid w:val="00F00677"/>
    <w:rsid w:val="00F15C11"/>
    <w:rsid w:val="00F22ED6"/>
    <w:rsid w:val="00F265CE"/>
    <w:rsid w:val="00F31034"/>
    <w:rsid w:val="00F3554E"/>
    <w:rsid w:val="00F426D5"/>
    <w:rsid w:val="00F4365F"/>
    <w:rsid w:val="00F5406E"/>
    <w:rsid w:val="00F60634"/>
    <w:rsid w:val="00F60C94"/>
    <w:rsid w:val="00F87FB4"/>
    <w:rsid w:val="00F927B0"/>
    <w:rsid w:val="00F92F31"/>
    <w:rsid w:val="00F93A52"/>
    <w:rsid w:val="00F94515"/>
    <w:rsid w:val="00FA0911"/>
    <w:rsid w:val="00FB2494"/>
    <w:rsid w:val="00FE073B"/>
    <w:rsid w:val="00FE19D4"/>
    <w:rsid w:val="00FE2357"/>
    <w:rsid w:val="00FF0FD6"/>
    <w:rsid w:val="00FF25E0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EF0E2"/>
  <w15:docId w15:val="{E226D113-41C4-4746-AEC7-32F2029C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09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3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30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763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309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76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30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3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FD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1E9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E9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E9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3C5"/>
    <w:rPr>
      <w:rFonts w:ascii="Times New Roman" w:hAnsi="Times New Roman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67AF2"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rsid w:val="00BF55A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MA-FI-Appeals@fema.dh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9BD637D5FB422A83B4FED6C9D0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63CF-0AEE-4CDF-A58E-3E94F98B09C7}"/>
      </w:docPartPr>
      <w:docPartBody>
        <w:p w:rsidR="00970ACD" w:rsidRDefault="00620A80" w:rsidP="00620A80">
          <w:pPr>
            <w:pStyle w:val="829BD637D5FB422A83B4FED6C9D0E282"/>
          </w:pPr>
          <w:r w:rsidRPr="00744D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80"/>
    <w:rsid w:val="00000228"/>
    <w:rsid w:val="00003E45"/>
    <w:rsid w:val="0021091F"/>
    <w:rsid w:val="002A4C5D"/>
    <w:rsid w:val="002B7D1F"/>
    <w:rsid w:val="003E4816"/>
    <w:rsid w:val="004710DB"/>
    <w:rsid w:val="004C5287"/>
    <w:rsid w:val="00554C75"/>
    <w:rsid w:val="00564C3A"/>
    <w:rsid w:val="00586A86"/>
    <w:rsid w:val="005B1F5E"/>
    <w:rsid w:val="00620A80"/>
    <w:rsid w:val="006446F5"/>
    <w:rsid w:val="00704E37"/>
    <w:rsid w:val="007A1C55"/>
    <w:rsid w:val="007A724F"/>
    <w:rsid w:val="00803A7D"/>
    <w:rsid w:val="008B1F8B"/>
    <w:rsid w:val="0095724F"/>
    <w:rsid w:val="00965488"/>
    <w:rsid w:val="00970ACD"/>
    <w:rsid w:val="009A4045"/>
    <w:rsid w:val="00A829C3"/>
    <w:rsid w:val="00AD2DCA"/>
    <w:rsid w:val="00B3681D"/>
    <w:rsid w:val="00B6070A"/>
    <w:rsid w:val="00B64F6C"/>
    <w:rsid w:val="00B772FC"/>
    <w:rsid w:val="00C16222"/>
    <w:rsid w:val="00C43642"/>
    <w:rsid w:val="00C63D5D"/>
    <w:rsid w:val="00C64D17"/>
    <w:rsid w:val="00C85CA5"/>
    <w:rsid w:val="00CD38EA"/>
    <w:rsid w:val="00D710D1"/>
    <w:rsid w:val="00D71545"/>
    <w:rsid w:val="00E94734"/>
    <w:rsid w:val="00F14BF2"/>
    <w:rsid w:val="00F8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A80"/>
    <w:rPr>
      <w:color w:val="808080"/>
    </w:rPr>
  </w:style>
  <w:style w:type="paragraph" w:customStyle="1" w:styleId="829BD637D5FB422A83B4FED6C9D0E282">
    <w:name w:val="829BD637D5FB422A83B4FED6C9D0E282"/>
    <w:rsid w:val="00620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74525F35BFD4DAC615C0377554DB3" ma:contentTypeVersion="13" ma:contentTypeDescription="Create a new document." ma:contentTypeScope="" ma:versionID="d60e82addc6daac5dc4bba469014b8a7">
  <xsd:schema xmlns:xsd="http://www.w3.org/2001/XMLSchema" xmlns:xs="http://www.w3.org/2001/XMLSchema" xmlns:p="http://schemas.microsoft.com/office/2006/metadata/properties" xmlns:ns3="487e05f9-e78f-42ee-9154-bbaaed463eb4" xmlns:ns4="bb67c4e5-fd2d-42ea-8c47-03ca3b9e7ce8" targetNamespace="http://schemas.microsoft.com/office/2006/metadata/properties" ma:root="true" ma:fieldsID="03d41ad4592d70b83d2293cd9632d8ed" ns3:_="" ns4:_="">
    <xsd:import namespace="487e05f9-e78f-42ee-9154-bbaaed463eb4"/>
    <xsd:import namespace="bb67c4e5-fd2d-42ea-8c47-03ca3b9e7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05f9-e78f-42ee-9154-bbaaed463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7c4e5-fd2d-42ea-8c47-03ca3b9e7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2AC73-5B25-4B00-942D-5C35A130AD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0D732-7356-4354-AD02-AAC742DA2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05f9-e78f-42ee-9154-bbaaed463eb4"/>
    <ds:schemaRef ds:uri="bb67c4e5-fd2d-42ea-8c47-03ca3b9e7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43982-06E0-46C4-BA54-EC61BDA6A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4445C-548C-4E7B-96BB-890E0ABA36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FEMA.NET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Sado, Keith</dc:creator>
  <cp:lastModifiedBy>Crandol, Jonnese</cp:lastModifiedBy>
  <cp:revision>2</cp:revision>
  <cp:lastPrinted>2019-11-12T15:58:00Z</cp:lastPrinted>
  <dcterms:created xsi:type="dcterms:W3CDTF">2021-12-03T19:33:00Z</dcterms:created>
  <dcterms:modified xsi:type="dcterms:W3CDTF">2021-12-03T19:33:00Z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0x01010083674525F35BFD4DAC615C0377554DB3</vt:lpwstr>
  </property>
</Properties>
</file>